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3BE0" w:rsidRPr="00C460EC" w:rsidRDefault="00BD3BE0" w:rsidP="00532FCB">
      <w:pPr>
        <w:spacing w:after="0" w:line="240" w:lineRule="auto"/>
        <w:rPr>
          <w:rFonts w:ascii="Arial" w:hAnsi="Arial" w:cs="Arial"/>
          <w:sz w:val="24"/>
          <w:szCs w:val="24"/>
          <w:lang w:eastAsia="en-GB"/>
        </w:rPr>
      </w:pPr>
      <w:r w:rsidRPr="00C460EC">
        <w:rPr>
          <w:rFonts w:ascii="Arial" w:hAnsi="Arial" w:cs="Arial"/>
          <w:b/>
          <w:sz w:val="24"/>
          <w:szCs w:val="24"/>
          <w:lang w:eastAsia="en-GB"/>
        </w:rPr>
        <w:t>HRA Approval</w:t>
      </w:r>
      <w:r w:rsidRPr="00C460EC">
        <w:rPr>
          <w:rFonts w:ascii="Arial" w:hAnsi="Arial" w:cs="Arial"/>
          <w:sz w:val="24"/>
          <w:szCs w:val="24"/>
          <w:lang w:eastAsia="en-GB"/>
        </w:rPr>
        <w:t xml:space="preserve"> is coming….</w:t>
      </w:r>
    </w:p>
    <w:p w:rsidR="00BD3BE0" w:rsidRDefault="00BD3BE0" w:rsidP="00532FCB">
      <w:pPr>
        <w:spacing w:after="0" w:line="240" w:lineRule="auto"/>
        <w:rPr>
          <w:rFonts w:ascii="Arial" w:hAnsi="Arial" w:cs="Arial"/>
          <w:sz w:val="20"/>
          <w:szCs w:val="20"/>
          <w:lang w:eastAsia="en-GB"/>
        </w:rPr>
      </w:pPr>
    </w:p>
    <w:p w:rsidR="00BD3BE0" w:rsidRPr="00B96EC0" w:rsidRDefault="00BD3BE0" w:rsidP="00532FCB">
      <w:pPr>
        <w:spacing w:after="0" w:line="240" w:lineRule="auto"/>
        <w:rPr>
          <w:rFonts w:ascii="Arial" w:hAnsi="Arial" w:cs="Arial"/>
          <w:sz w:val="20"/>
          <w:szCs w:val="20"/>
          <w:lang w:eastAsia="en-GB"/>
        </w:rPr>
      </w:pPr>
      <w:r w:rsidRPr="00532FCB">
        <w:rPr>
          <w:rFonts w:ascii="Arial" w:hAnsi="Arial" w:cs="Arial"/>
          <w:sz w:val="20"/>
          <w:szCs w:val="20"/>
          <w:lang w:eastAsia="en-GB"/>
        </w:rPr>
        <w:t>The process for obtaining NHS Permission is chan</w:t>
      </w:r>
      <w:r>
        <w:rPr>
          <w:rFonts w:ascii="Arial" w:hAnsi="Arial" w:cs="Arial"/>
          <w:sz w:val="20"/>
          <w:szCs w:val="20"/>
          <w:lang w:eastAsia="en-GB"/>
        </w:rPr>
        <w:t>ging. This new process will start on the 11th</w:t>
      </w:r>
      <w:r w:rsidRPr="00532FCB">
        <w:rPr>
          <w:rFonts w:ascii="Arial" w:hAnsi="Arial" w:cs="Arial"/>
          <w:sz w:val="20"/>
          <w:szCs w:val="20"/>
          <w:lang w:eastAsia="en-GB"/>
        </w:rPr>
        <w:t xml:space="preserve"> May</w:t>
      </w:r>
      <w:r>
        <w:rPr>
          <w:rFonts w:ascii="Arial" w:hAnsi="Arial" w:cs="Arial"/>
          <w:sz w:val="20"/>
          <w:szCs w:val="20"/>
          <w:lang w:eastAsia="en-GB"/>
        </w:rPr>
        <w:t xml:space="preserve"> 2015</w:t>
      </w:r>
      <w:r w:rsidRPr="00532FCB">
        <w:rPr>
          <w:rFonts w:ascii="Arial" w:hAnsi="Arial" w:cs="Arial"/>
          <w:sz w:val="20"/>
          <w:szCs w:val="20"/>
          <w:lang w:eastAsia="en-GB"/>
        </w:rPr>
        <w:t xml:space="preserve"> with </w:t>
      </w:r>
      <w:r w:rsidRPr="00B96EC0">
        <w:rPr>
          <w:rFonts w:ascii="Arial" w:hAnsi="Arial" w:cs="Arial"/>
          <w:sz w:val="20"/>
          <w:szCs w:val="20"/>
        </w:rPr>
        <w:t xml:space="preserve">a controlled roll out by study type </w:t>
      </w:r>
      <w:r w:rsidRPr="00532FCB">
        <w:rPr>
          <w:rFonts w:ascii="Arial" w:hAnsi="Arial" w:cs="Arial"/>
          <w:sz w:val="20"/>
          <w:szCs w:val="20"/>
          <w:lang w:eastAsia="en-GB"/>
        </w:rPr>
        <w:t>and will be called HRA</w:t>
      </w:r>
      <w:r>
        <w:rPr>
          <w:rFonts w:ascii="Arial" w:hAnsi="Arial" w:cs="Arial"/>
          <w:sz w:val="20"/>
          <w:szCs w:val="20"/>
          <w:lang w:eastAsia="en-GB"/>
        </w:rPr>
        <w:t xml:space="preserve"> (Health Research Authority)</w:t>
      </w:r>
      <w:r w:rsidRPr="00532FCB">
        <w:rPr>
          <w:rFonts w:ascii="Arial" w:hAnsi="Arial" w:cs="Arial"/>
          <w:sz w:val="20"/>
          <w:szCs w:val="20"/>
          <w:lang w:eastAsia="en-GB"/>
        </w:rPr>
        <w:t xml:space="preserve"> Approval. </w:t>
      </w:r>
    </w:p>
    <w:p w:rsidR="00BD3BE0" w:rsidRDefault="00BD3BE0" w:rsidP="00532FCB">
      <w:pPr>
        <w:spacing w:after="0" w:line="240" w:lineRule="auto"/>
        <w:rPr>
          <w:rFonts w:ascii="Arial" w:hAnsi="Arial" w:cs="Arial"/>
          <w:sz w:val="20"/>
          <w:szCs w:val="20"/>
          <w:lang w:eastAsia="en-GB"/>
        </w:rPr>
      </w:pPr>
    </w:p>
    <w:p w:rsidR="00BD3BE0" w:rsidRDefault="00BD3BE0" w:rsidP="00532FCB">
      <w:pPr>
        <w:spacing w:after="0" w:line="240" w:lineRule="auto"/>
        <w:rPr>
          <w:rFonts w:ascii="Arial" w:hAnsi="Arial" w:cs="Arial"/>
          <w:sz w:val="20"/>
          <w:szCs w:val="20"/>
          <w:lang w:eastAsia="en-GB"/>
        </w:rPr>
      </w:pPr>
      <w:r>
        <w:rPr>
          <w:rFonts w:ascii="Arial" w:hAnsi="Arial" w:cs="Arial"/>
          <w:sz w:val="20"/>
          <w:szCs w:val="20"/>
          <w:lang w:eastAsia="en-GB"/>
        </w:rPr>
        <w:t xml:space="preserve">What is </w:t>
      </w:r>
      <w:r w:rsidRPr="00124712">
        <w:rPr>
          <w:rFonts w:ascii="Arial" w:hAnsi="Arial" w:cs="Arial"/>
          <w:b/>
          <w:sz w:val="20"/>
          <w:szCs w:val="20"/>
          <w:lang w:eastAsia="en-GB"/>
        </w:rPr>
        <w:t>HRA Approval</w:t>
      </w:r>
      <w:r>
        <w:rPr>
          <w:rFonts w:ascii="Arial" w:hAnsi="Arial" w:cs="Arial"/>
          <w:sz w:val="20"/>
          <w:szCs w:val="20"/>
          <w:lang w:eastAsia="en-GB"/>
        </w:rPr>
        <w:t>?</w:t>
      </w:r>
    </w:p>
    <w:p w:rsidR="00BD3BE0" w:rsidRDefault="00BD3BE0" w:rsidP="00532FCB">
      <w:pPr>
        <w:spacing w:after="0" w:line="240" w:lineRule="auto"/>
        <w:rPr>
          <w:rFonts w:ascii="Arial" w:hAnsi="Arial" w:cs="Arial"/>
          <w:sz w:val="20"/>
          <w:szCs w:val="20"/>
          <w:lang w:eastAsia="en-GB"/>
        </w:rPr>
      </w:pPr>
    </w:p>
    <w:p w:rsidR="00BD3BE0" w:rsidRPr="00F5527F" w:rsidRDefault="00BD3BE0" w:rsidP="00F5527F">
      <w:pPr>
        <w:spacing w:after="0" w:line="240" w:lineRule="auto"/>
        <w:rPr>
          <w:rFonts w:ascii="Arial" w:hAnsi="Arial" w:cs="Arial"/>
          <w:sz w:val="20"/>
          <w:szCs w:val="20"/>
          <w:lang w:eastAsia="en-GB"/>
        </w:rPr>
      </w:pPr>
      <w:r>
        <w:rPr>
          <w:rFonts w:ascii="Arial" w:hAnsi="Arial" w:cs="Arial"/>
          <w:sz w:val="20"/>
          <w:szCs w:val="20"/>
          <w:lang w:eastAsia="en-GB"/>
        </w:rPr>
        <w:t xml:space="preserve">HRA </w:t>
      </w:r>
      <w:r w:rsidRPr="00F5527F">
        <w:rPr>
          <w:rFonts w:ascii="Arial" w:hAnsi="Arial" w:cs="Arial"/>
          <w:sz w:val="20"/>
          <w:szCs w:val="20"/>
          <w:lang w:eastAsia="en-GB"/>
        </w:rPr>
        <w:t xml:space="preserve">Approval will provide a single approval for research in the NHS that will </w:t>
      </w:r>
      <w:r>
        <w:rPr>
          <w:rFonts w:ascii="Arial" w:hAnsi="Arial" w:cs="Arial"/>
          <w:sz w:val="20"/>
          <w:szCs w:val="20"/>
          <w:lang w:eastAsia="en-GB"/>
        </w:rPr>
        <w:t xml:space="preserve">comprise of a review by a Research Ethics Committee (where applicable) as well as an assessment of regulatory compliance and related matters by dedicated HRA staff. HRA </w:t>
      </w:r>
      <w:r w:rsidRPr="00F5527F">
        <w:rPr>
          <w:rFonts w:ascii="Arial" w:hAnsi="Arial" w:cs="Arial"/>
          <w:sz w:val="20"/>
          <w:szCs w:val="20"/>
          <w:lang w:eastAsia="en-GB"/>
        </w:rPr>
        <w:t xml:space="preserve">Approval will be used for all studies in </w:t>
      </w:r>
      <w:smartTag w:uri="urn:schemas-microsoft-com:office:smarttags" w:element="place">
        <w:smartTag w:uri="urn:schemas-microsoft-com:office:smarttags" w:element="country-region">
          <w:r w:rsidRPr="00F5527F">
            <w:rPr>
              <w:rFonts w:ascii="Arial" w:hAnsi="Arial" w:cs="Arial"/>
              <w:sz w:val="20"/>
              <w:szCs w:val="20"/>
              <w:lang w:eastAsia="en-GB"/>
            </w:rPr>
            <w:t>England</w:t>
          </w:r>
        </w:smartTag>
      </w:smartTag>
      <w:r w:rsidRPr="00F5527F">
        <w:rPr>
          <w:rFonts w:ascii="Arial" w:hAnsi="Arial" w:cs="Arial"/>
          <w:sz w:val="20"/>
          <w:szCs w:val="20"/>
          <w:lang w:eastAsia="en-GB"/>
        </w:rPr>
        <w:t>, that is, NIHR portfolio studies and non-portfolio studies</w:t>
      </w:r>
    </w:p>
    <w:p w:rsidR="00BD3BE0" w:rsidRPr="00532FCB" w:rsidRDefault="00BD3BE0" w:rsidP="00532FCB">
      <w:pPr>
        <w:spacing w:after="0" w:line="240" w:lineRule="auto"/>
        <w:rPr>
          <w:rFonts w:ascii="Arial" w:hAnsi="Arial" w:cs="Arial"/>
          <w:sz w:val="20"/>
          <w:szCs w:val="20"/>
          <w:lang w:eastAsia="en-GB"/>
        </w:rPr>
      </w:pPr>
      <w:r w:rsidRPr="00532FCB">
        <w:rPr>
          <w:rFonts w:ascii="Arial" w:hAnsi="Arial" w:cs="Arial"/>
          <w:sz w:val="20"/>
          <w:szCs w:val="20"/>
          <w:lang w:eastAsia="en-GB"/>
        </w:rPr>
        <w:t> </w:t>
      </w:r>
    </w:p>
    <w:p w:rsidR="00BD3BE0" w:rsidRDefault="00BD3BE0" w:rsidP="00532FCB">
      <w:pPr>
        <w:spacing w:after="0" w:line="240" w:lineRule="auto"/>
        <w:rPr>
          <w:rFonts w:ascii="Arial" w:hAnsi="Arial" w:cs="Arial"/>
          <w:sz w:val="20"/>
          <w:szCs w:val="20"/>
          <w:lang w:eastAsia="en-GB"/>
        </w:rPr>
      </w:pPr>
      <w:r w:rsidRPr="00532FCB">
        <w:rPr>
          <w:rFonts w:ascii="Arial" w:hAnsi="Arial" w:cs="Arial"/>
          <w:sz w:val="20"/>
          <w:szCs w:val="20"/>
          <w:lang w:eastAsia="en-GB"/>
        </w:rPr>
        <w:t xml:space="preserve">HRA Approval will provide authoritative assurance to NHS organisations about the suitability, compliance and quality of research proposals. HRA Approval will meet the Government commitments in the Plan for Growth, and address the concerns raised by the </w:t>
      </w:r>
      <w:smartTag w:uri="urn:schemas-microsoft-com:office:smarttags" w:element="place">
        <w:smartTag w:uri="urn:schemas-microsoft-com:office:smarttags" w:element="PlaceType">
          <w:r w:rsidRPr="00532FCB">
            <w:rPr>
              <w:rFonts w:ascii="Arial" w:hAnsi="Arial" w:cs="Arial"/>
              <w:sz w:val="20"/>
              <w:szCs w:val="20"/>
              <w:lang w:eastAsia="en-GB"/>
            </w:rPr>
            <w:t>Academy</w:t>
          </w:r>
        </w:smartTag>
        <w:r w:rsidRPr="00532FCB">
          <w:rPr>
            <w:rFonts w:ascii="Arial" w:hAnsi="Arial" w:cs="Arial"/>
            <w:sz w:val="20"/>
            <w:szCs w:val="20"/>
            <w:lang w:eastAsia="en-GB"/>
          </w:rPr>
          <w:t xml:space="preserve"> of </w:t>
        </w:r>
        <w:smartTag w:uri="urn:schemas-microsoft-com:office:smarttags" w:element="PlaceName">
          <w:r w:rsidRPr="00532FCB">
            <w:rPr>
              <w:rFonts w:ascii="Arial" w:hAnsi="Arial" w:cs="Arial"/>
              <w:sz w:val="20"/>
              <w:szCs w:val="20"/>
              <w:lang w:eastAsia="en-GB"/>
            </w:rPr>
            <w:t>Medical Sciences</w:t>
          </w:r>
        </w:smartTag>
      </w:smartTag>
      <w:r w:rsidRPr="00532FCB">
        <w:rPr>
          <w:rFonts w:ascii="Arial" w:hAnsi="Arial" w:cs="Arial"/>
          <w:sz w:val="20"/>
          <w:szCs w:val="20"/>
          <w:lang w:eastAsia="en-GB"/>
        </w:rPr>
        <w:t xml:space="preserve"> on Clinical Trial</w:t>
      </w:r>
      <w:r>
        <w:rPr>
          <w:rFonts w:ascii="Arial" w:hAnsi="Arial" w:cs="Arial"/>
          <w:sz w:val="20"/>
          <w:szCs w:val="20"/>
          <w:lang w:eastAsia="en-GB"/>
        </w:rPr>
        <w:t xml:space="preserve">s. </w:t>
      </w:r>
    </w:p>
    <w:p w:rsidR="00BD3BE0" w:rsidRDefault="00BD3BE0" w:rsidP="00532FCB">
      <w:pPr>
        <w:spacing w:after="0" w:line="240" w:lineRule="auto"/>
        <w:rPr>
          <w:rFonts w:ascii="Arial" w:hAnsi="Arial" w:cs="Arial"/>
          <w:sz w:val="20"/>
          <w:szCs w:val="20"/>
          <w:lang w:eastAsia="en-GB"/>
        </w:rPr>
      </w:pPr>
    </w:p>
    <w:p w:rsidR="00BD3BE0" w:rsidRDefault="00BD3BE0" w:rsidP="00532FCB">
      <w:pPr>
        <w:spacing w:after="0" w:line="240" w:lineRule="auto"/>
        <w:rPr>
          <w:rFonts w:ascii="Arial" w:hAnsi="Arial" w:cs="Arial"/>
          <w:sz w:val="20"/>
          <w:szCs w:val="20"/>
          <w:lang w:eastAsia="en-GB"/>
        </w:rPr>
      </w:pPr>
      <w:r w:rsidRPr="00532FCB">
        <w:rPr>
          <w:rFonts w:ascii="Arial" w:hAnsi="Arial" w:cs="Arial"/>
          <w:sz w:val="20"/>
          <w:szCs w:val="20"/>
          <w:lang w:eastAsia="en-GB"/>
        </w:rPr>
        <w:t>The key change for applicants will be to submit a complete application package to the HRA which is ready to proceed through the whole approvals process (currently there is little difference between the R&amp;D and REC forms on IRAS and many applicants apply to REC well before they are ready</w:t>
      </w:r>
      <w:r>
        <w:rPr>
          <w:rFonts w:ascii="Arial" w:hAnsi="Arial" w:cs="Arial"/>
          <w:sz w:val="20"/>
          <w:szCs w:val="20"/>
          <w:lang w:eastAsia="en-GB"/>
        </w:rPr>
        <w:t xml:space="preserve"> to set up sites resulting in</w:t>
      </w:r>
      <w:r w:rsidRPr="00532FCB">
        <w:rPr>
          <w:rFonts w:ascii="Arial" w:hAnsi="Arial" w:cs="Arial"/>
          <w:sz w:val="20"/>
          <w:szCs w:val="20"/>
          <w:lang w:eastAsia="en-GB"/>
        </w:rPr>
        <w:t xml:space="preserve"> protocol amendments).  HRA Approval will be based on </w:t>
      </w:r>
      <w:r>
        <w:rPr>
          <w:rFonts w:ascii="Arial" w:hAnsi="Arial" w:cs="Arial"/>
          <w:sz w:val="20"/>
          <w:szCs w:val="20"/>
          <w:lang w:eastAsia="en-GB"/>
        </w:rPr>
        <w:t>a</w:t>
      </w:r>
      <w:r w:rsidRPr="00532FCB">
        <w:rPr>
          <w:rFonts w:ascii="Arial" w:hAnsi="Arial" w:cs="Arial"/>
          <w:b/>
          <w:bCs/>
          <w:sz w:val="20"/>
          <w:szCs w:val="20"/>
          <w:lang w:eastAsia="en-GB"/>
        </w:rPr>
        <w:t xml:space="preserve"> </w:t>
      </w:r>
      <w:r w:rsidRPr="00532FCB">
        <w:rPr>
          <w:rFonts w:ascii="Arial" w:hAnsi="Arial" w:cs="Arial"/>
          <w:sz w:val="20"/>
          <w:szCs w:val="20"/>
          <w:lang w:eastAsia="en-GB"/>
        </w:rPr>
        <w:t>complete application package validated once by the HRA, which will be made available to local staff</w:t>
      </w:r>
      <w:r>
        <w:rPr>
          <w:rFonts w:ascii="Arial" w:hAnsi="Arial" w:cs="Arial"/>
          <w:sz w:val="20"/>
          <w:szCs w:val="20"/>
          <w:lang w:eastAsia="en-GB"/>
        </w:rPr>
        <w:t xml:space="preserve"> (R&amp;D departments and research staff)</w:t>
      </w:r>
      <w:r w:rsidRPr="00532FCB">
        <w:rPr>
          <w:rFonts w:ascii="Arial" w:hAnsi="Arial" w:cs="Arial"/>
          <w:sz w:val="20"/>
          <w:szCs w:val="20"/>
          <w:lang w:eastAsia="en-GB"/>
        </w:rPr>
        <w:t xml:space="preserve"> to support consideration of local capacity and capability</w:t>
      </w:r>
      <w:r>
        <w:rPr>
          <w:rFonts w:ascii="Arial" w:hAnsi="Arial" w:cs="Arial"/>
          <w:sz w:val="20"/>
          <w:szCs w:val="20"/>
          <w:lang w:eastAsia="en-GB"/>
        </w:rPr>
        <w:t xml:space="preserve">. It will be the sponsor’s responsibility to provide appropriate documentation to participating sites to allow them to consider local capacity and capability. </w:t>
      </w:r>
    </w:p>
    <w:p w:rsidR="00BD3BE0" w:rsidRDefault="00BD3BE0" w:rsidP="00532FCB">
      <w:pPr>
        <w:spacing w:after="0" w:line="240" w:lineRule="auto"/>
        <w:rPr>
          <w:rFonts w:ascii="Arial" w:hAnsi="Arial" w:cs="Arial"/>
          <w:sz w:val="20"/>
          <w:szCs w:val="20"/>
          <w:lang w:eastAsia="en-GB"/>
        </w:rPr>
      </w:pPr>
    </w:p>
    <w:p w:rsidR="00BD3BE0" w:rsidRDefault="00BD3BE0" w:rsidP="00532FCB">
      <w:pPr>
        <w:spacing w:after="0" w:line="240" w:lineRule="auto"/>
        <w:rPr>
          <w:rFonts w:ascii="Arial" w:hAnsi="Arial" w:cs="Arial"/>
          <w:sz w:val="20"/>
          <w:szCs w:val="20"/>
          <w:lang w:eastAsia="en-GB"/>
        </w:rPr>
      </w:pPr>
      <w:r w:rsidRPr="00256A5F">
        <w:rPr>
          <w:rFonts w:ascii="Arial" w:hAnsi="Arial" w:cs="Arial"/>
          <w:sz w:val="20"/>
          <w:szCs w:val="20"/>
        </w:rPr>
        <w:t>HRA Approval will be implemented in a controlled roll out by study type</w:t>
      </w:r>
      <w:r>
        <w:t xml:space="preserve"> </w:t>
      </w:r>
      <w:r>
        <w:rPr>
          <w:rFonts w:ascii="Arial" w:hAnsi="Arial" w:cs="Arial"/>
          <w:sz w:val="20"/>
          <w:szCs w:val="20"/>
          <w:lang w:eastAsia="en-GB"/>
        </w:rPr>
        <w:t xml:space="preserve">and will start on the 11th May with: </w:t>
      </w:r>
    </w:p>
    <w:p w:rsidR="00BD3BE0" w:rsidRDefault="00BD3BE0" w:rsidP="00532FCB">
      <w:pPr>
        <w:spacing w:after="0" w:line="240" w:lineRule="auto"/>
        <w:rPr>
          <w:rFonts w:ascii="Arial" w:hAnsi="Arial" w:cs="Arial"/>
          <w:sz w:val="20"/>
          <w:szCs w:val="20"/>
          <w:lang w:eastAsia="en-GB"/>
        </w:rPr>
      </w:pPr>
    </w:p>
    <w:p w:rsidR="00BD3BE0" w:rsidRDefault="00BD3BE0" w:rsidP="00532FCB">
      <w:pPr>
        <w:spacing w:after="0" w:line="240" w:lineRule="auto"/>
        <w:rPr>
          <w:rFonts w:ascii="Arial" w:hAnsi="Arial" w:cs="Arial"/>
          <w:sz w:val="20"/>
          <w:szCs w:val="20"/>
        </w:rPr>
      </w:pPr>
      <w:r w:rsidRPr="009140B1">
        <w:rPr>
          <w:rFonts w:ascii="Arial" w:hAnsi="Arial" w:cs="Arial"/>
          <w:b/>
          <w:bCs/>
          <w:sz w:val="20"/>
          <w:szCs w:val="20"/>
        </w:rPr>
        <w:t xml:space="preserve">Cohort 1: </w:t>
      </w:r>
      <w:r w:rsidRPr="009140B1">
        <w:rPr>
          <w:rFonts w:ascii="Arial" w:hAnsi="Arial" w:cs="Arial"/>
          <w:sz w:val="20"/>
          <w:szCs w:val="20"/>
        </w:rPr>
        <w:t xml:space="preserve">Types of health services research in the NHS in </w:t>
      </w:r>
      <w:smartTag w:uri="urn:schemas-microsoft-com:office:smarttags" w:element="place">
        <w:smartTag w:uri="urn:schemas-microsoft-com:office:smarttags" w:element="country-region">
          <w:r w:rsidRPr="009140B1">
            <w:rPr>
              <w:rFonts w:ascii="Arial" w:hAnsi="Arial" w:cs="Arial"/>
              <w:sz w:val="20"/>
              <w:szCs w:val="20"/>
            </w:rPr>
            <w:t>England</w:t>
          </w:r>
        </w:smartTag>
      </w:smartTag>
      <w:r w:rsidRPr="009140B1">
        <w:rPr>
          <w:rFonts w:ascii="Arial" w:hAnsi="Arial" w:cs="Arial"/>
          <w:sz w:val="20"/>
          <w:szCs w:val="20"/>
        </w:rPr>
        <w:t xml:space="preserve"> that only involve participants </w:t>
      </w:r>
      <w:r>
        <w:rPr>
          <w:rFonts w:ascii="Arial" w:hAnsi="Arial" w:cs="Arial"/>
          <w:sz w:val="20"/>
          <w:szCs w:val="20"/>
        </w:rPr>
        <w:t>who are NHS employees.</w:t>
      </w:r>
    </w:p>
    <w:p w:rsidR="00BD3BE0" w:rsidRDefault="00BD3BE0" w:rsidP="00532FCB">
      <w:pPr>
        <w:spacing w:after="0" w:line="240" w:lineRule="auto"/>
        <w:rPr>
          <w:rFonts w:ascii="Arial" w:hAnsi="Arial" w:cs="Arial"/>
          <w:sz w:val="20"/>
          <w:szCs w:val="20"/>
        </w:rPr>
      </w:pPr>
    </w:p>
    <w:p w:rsidR="00BD3BE0" w:rsidRDefault="00BD3BE0" w:rsidP="00532FCB">
      <w:pPr>
        <w:spacing w:after="0" w:line="240" w:lineRule="auto"/>
        <w:rPr>
          <w:rFonts w:ascii="Arial" w:hAnsi="Arial" w:cs="Arial"/>
          <w:sz w:val="20"/>
          <w:szCs w:val="20"/>
        </w:rPr>
      </w:pPr>
      <w:r>
        <w:rPr>
          <w:rFonts w:ascii="Arial" w:hAnsi="Arial" w:cs="Arial"/>
          <w:sz w:val="20"/>
          <w:szCs w:val="20"/>
        </w:rPr>
        <w:t>This will then be followed by the following cohorts:</w:t>
      </w:r>
    </w:p>
    <w:p w:rsidR="00BD3BE0" w:rsidRPr="009140B1" w:rsidRDefault="00BD3BE0" w:rsidP="00532FCB">
      <w:pPr>
        <w:spacing w:after="0" w:line="240" w:lineRule="auto"/>
        <w:rPr>
          <w:rFonts w:ascii="Arial" w:hAnsi="Arial" w:cs="Arial"/>
          <w:sz w:val="20"/>
          <w:szCs w:val="20"/>
        </w:rPr>
      </w:pPr>
    </w:p>
    <w:p w:rsidR="00BD3BE0" w:rsidRDefault="00BD3BE0" w:rsidP="00532FCB">
      <w:pPr>
        <w:spacing w:after="0" w:line="240" w:lineRule="auto"/>
        <w:rPr>
          <w:rFonts w:ascii="Arial" w:hAnsi="Arial" w:cs="Arial"/>
          <w:sz w:val="20"/>
          <w:szCs w:val="20"/>
        </w:rPr>
      </w:pPr>
      <w:r w:rsidRPr="009140B1">
        <w:rPr>
          <w:rFonts w:ascii="Arial" w:hAnsi="Arial" w:cs="Arial"/>
          <w:b/>
          <w:bCs/>
          <w:sz w:val="20"/>
          <w:szCs w:val="20"/>
        </w:rPr>
        <w:t xml:space="preserve">Cohort 2: </w:t>
      </w:r>
      <w:r w:rsidRPr="009140B1">
        <w:rPr>
          <w:rFonts w:ascii="Arial" w:hAnsi="Arial" w:cs="Arial"/>
          <w:sz w:val="20"/>
          <w:szCs w:val="20"/>
        </w:rPr>
        <w:t>Studies taking place in primary care settings only i.e. all study types (including CTIMPs) that take place only in primary care settings and no protocol driven activities take place in secondary or tertiary care settings.</w:t>
      </w:r>
    </w:p>
    <w:p w:rsidR="00BD3BE0" w:rsidRPr="009140B1" w:rsidRDefault="00BD3BE0" w:rsidP="00532FCB">
      <w:pPr>
        <w:spacing w:after="0" w:line="240" w:lineRule="auto"/>
        <w:rPr>
          <w:rFonts w:ascii="Arial" w:hAnsi="Arial" w:cs="Arial"/>
          <w:sz w:val="20"/>
          <w:szCs w:val="20"/>
        </w:rPr>
      </w:pPr>
    </w:p>
    <w:p w:rsidR="00BD3BE0" w:rsidRDefault="00BD3BE0" w:rsidP="00532FCB">
      <w:pPr>
        <w:spacing w:after="0" w:line="240" w:lineRule="auto"/>
        <w:rPr>
          <w:rFonts w:ascii="Arial" w:hAnsi="Arial" w:cs="Arial"/>
          <w:sz w:val="20"/>
          <w:szCs w:val="20"/>
        </w:rPr>
      </w:pPr>
      <w:r w:rsidRPr="009140B1">
        <w:rPr>
          <w:rFonts w:ascii="Arial" w:hAnsi="Arial" w:cs="Arial"/>
          <w:b/>
          <w:bCs/>
          <w:sz w:val="20"/>
          <w:szCs w:val="20"/>
        </w:rPr>
        <w:t xml:space="preserve">Cohort 3: </w:t>
      </w:r>
      <w:r w:rsidRPr="009140B1">
        <w:rPr>
          <w:rFonts w:ascii="Arial" w:hAnsi="Arial" w:cs="Arial"/>
          <w:sz w:val="20"/>
          <w:szCs w:val="20"/>
        </w:rPr>
        <w:t>Studies types which exclude the first four categories of IRAS. i.e. not clinical trials and clinical investigations.</w:t>
      </w:r>
    </w:p>
    <w:p w:rsidR="00BD3BE0" w:rsidRPr="009140B1" w:rsidRDefault="00BD3BE0" w:rsidP="00532FCB">
      <w:pPr>
        <w:spacing w:after="0" w:line="240" w:lineRule="auto"/>
        <w:rPr>
          <w:rFonts w:ascii="Arial" w:hAnsi="Arial" w:cs="Arial"/>
          <w:sz w:val="20"/>
          <w:szCs w:val="20"/>
        </w:rPr>
      </w:pPr>
    </w:p>
    <w:p w:rsidR="00BD3BE0" w:rsidRPr="009140B1" w:rsidRDefault="00BD3BE0" w:rsidP="009140B1">
      <w:pPr>
        <w:pStyle w:val="Default"/>
        <w:rPr>
          <w:sz w:val="20"/>
          <w:szCs w:val="20"/>
        </w:rPr>
      </w:pPr>
      <w:r w:rsidRPr="009140B1">
        <w:rPr>
          <w:b/>
          <w:bCs/>
          <w:sz w:val="20"/>
          <w:szCs w:val="20"/>
        </w:rPr>
        <w:t xml:space="preserve">Cohort 4: </w:t>
      </w:r>
      <w:r w:rsidRPr="009140B1">
        <w:rPr>
          <w:sz w:val="20"/>
          <w:szCs w:val="20"/>
        </w:rPr>
        <w:t xml:space="preserve">All study types in IRAS. </w:t>
      </w:r>
    </w:p>
    <w:p w:rsidR="00BD3BE0" w:rsidRPr="009140B1" w:rsidRDefault="00BD3BE0" w:rsidP="009140B1">
      <w:pPr>
        <w:pStyle w:val="Default"/>
        <w:numPr>
          <w:ilvl w:val="0"/>
          <w:numId w:val="8"/>
        </w:numPr>
        <w:spacing w:after="30"/>
        <w:rPr>
          <w:sz w:val="20"/>
          <w:szCs w:val="20"/>
        </w:rPr>
      </w:pPr>
      <w:r w:rsidRPr="009140B1">
        <w:rPr>
          <w:sz w:val="20"/>
          <w:szCs w:val="20"/>
        </w:rPr>
        <w:t xml:space="preserve">Excluding studies solely for educational purposes </w:t>
      </w:r>
    </w:p>
    <w:p w:rsidR="00BD3BE0" w:rsidRDefault="00BD3BE0" w:rsidP="009140B1">
      <w:pPr>
        <w:pStyle w:val="Default"/>
        <w:numPr>
          <w:ilvl w:val="0"/>
          <w:numId w:val="8"/>
        </w:numPr>
        <w:rPr>
          <w:sz w:val="20"/>
          <w:szCs w:val="20"/>
        </w:rPr>
      </w:pPr>
      <w:r w:rsidRPr="009140B1">
        <w:rPr>
          <w:sz w:val="20"/>
          <w:szCs w:val="20"/>
        </w:rPr>
        <w:t xml:space="preserve">Excluding studies undertaken at a single site where that site is also the sponsor of the study. Where applicable REC review would still be required and if additional sites were added HRA Approval would need to be sought. </w:t>
      </w:r>
    </w:p>
    <w:p w:rsidR="00BD3BE0" w:rsidRPr="009140B1" w:rsidRDefault="00BD3BE0" w:rsidP="005559B3">
      <w:pPr>
        <w:pStyle w:val="Default"/>
        <w:ind w:left="360"/>
        <w:rPr>
          <w:sz w:val="20"/>
          <w:szCs w:val="20"/>
        </w:rPr>
      </w:pPr>
    </w:p>
    <w:p w:rsidR="00BD3BE0" w:rsidRPr="009140B1" w:rsidRDefault="00BD3BE0" w:rsidP="00532FCB">
      <w:pPr>
        <w:spacing w:after="0" w:line="240" w:lineRule="auto"/>
        <w:rPr>
          <w:rFonts w:ascii="Arial" w:hAnsi="Arial" w:cs="Arial"/>
          <w:sz w:val="20"/>
          <w:szCs w:val="20"/>
          <w:lang w:eastAsia="en-GB"/>
        </w:rPr>
      </w:pPr>
      <w:r w:rsidRPr="009140B1">
        <w:rPr>
          <w:rFonts w:ascii="Arial" w:hAnsi="Arial" w:cs="Arial"/>
          <w:b/>
          <w:bCs/>
          <w:sz w:val="20"/>
          <w:szCs w:val="20"/>
        </w:rPr>
        <w:t xml:space="preserve">Cohort 5: </w:t>
      </w:r>
      <w:r w:rsidRPr="009140B1">
        <w:rPr>
          <w:rFonts w:ascii="Arial" w:hAnsi="Arial" w:cs="Arial"/>
          <w:sz w:val="20"/>
          <w:szCs w:val="20"/>
        </w:rPr>
        <w:t>Studies undertaken solely for educational purposes and single site studies where that site is also the sponsor.</w:t>
      </w:r>
    </w:p>
    <w:p w:rsidR="00BD3BE0" w:rsidRPr="009140B1" w:rsidRDefault="00BD3BE0" w:rsidP="00532FCB">
      <w:pPr>
        <w:spacing w:after="0" w:line="240" w:lineRule="auto"/>
        <w:rPr>
          <w:rFonts w:ascii="Arial" w:hAnsi="Arial" w:cs="Arial"/>
          <w:sz w:val="20"/>
          <w:szCs w:val="20"/>
          <w:lang w:eastAsia="en-GB"/>
        </w:rPr>
      </w:pPr>
    </w:p>
    <w:p w:rsidR="00BD3BE0" w:rsidRDefault="00BD3BE0" w:rsidP="005559B3">
      <w:pPr>
        <w:spacing w:after="0" w:line="240" w:lineRule="auto"/>
        <w:rPr>
          <w:rFonts w:ascii="Arial" w:hAnsi="Arial" w:cs="Arial"/>
          <w:color w:val="333333"/>
          <w:sz w:val="20"/>
          <w:szCs w:val="20"/>
          <w:lang w:val="en-US"/>
        </w:rPr>
      </w:pPr>
      <w:r w:rsidRPr="009140B1">
        <w:rPr>
          <w:rFonts w:ascii="Arial" w:hAnsi="Arial" w:cs="Arial"/>
          <w:sz w:val="20"/>
          <w:szCs w:val="20"/>
          <w:lang w:eastAsia="en-GB"/>
        </w:rPr>
        <w:t>Following each roll out,</w:t>
      </w:r>
      <w:r>
        <w:rPr>
          <w:rFonts w:ascii="Arial" w:hAnsi="Arial" w:cs="Arial"/>
          <w:sz w:val="20"/>
          <w:szCs w:val="20"/>
          <w:lang w:eastAsia="en-GB"/>
        </w:rPr>
        <w:t xml:space="preserve"> the HRA</w:t>
      </w:r>
      <w:r w:rsidRPr="009140B1">
        <w:rPr>
          <w:rFonts w:ascii="Arial" w:hAnsi="Arial" w:cs="Arial"/>
          <w:sz w:val="20"/>
          <w:szCs w:val="20"/>
          <w:lang w:eastAsia="en-GB"/>
        </w:rPr>
        <w:t xml:space="preserve"> </w:t>
      </w:r>
      <w:r w:rsidRPr="00124712">
        <w:rPr>
          <w:rFonts w:ascii="Arial" w:hAnsi="Arial" w:cs="Arial"/>
          <w:color w:val="333333"/>
          <w:sz w:val="20"/>
          <w:szCs w:val="20"/>
          <w:lang w:val="en-US"/>
        </w:rPr>
        <w:t>will further develop processes as part of learning from and building on experience. Each roll out will build on the previous one. There will be changes to IRAS to accommodate future roll outs</w:t>
      </w:r>
      <w:r w:rsidRPr="00D16F62">
        <w:rPr>
          <w:rFonts w:ascii="Arial" w:hAnsi="Arial" w:cs="Arial"/>
          <w:color w:val="333333"/>
          <w:sz w:val="20"/>
          <w:szCs w:val="20"/>
          <w:lang w:val="en-US"/>
        </w:rPr>
        <w:t>.</w:t>
      </w:r>
    </w:p>
    <w:p w:rsidR="00BD3BE0" w:rsidRDefault="00BD3BE0" w:rsidP="00532FCB">
      <w:pPr>
        <w:spacing w:after="0" w:line="240" w:lineRule="auto"/>
        <w:rPr>
          <w:rFonts w:ascii="Arial" w:hAnsi="Arial" w:cs="Arial"/>
          <w:color w:val="333333"/>
          <w:sz w:val="20"/>
          <w:szCs w:val="20"/>
          <w:lang w:val="en-US"/>
        </w:rPr>
      </w:pPr>
    </w:p>
    <w:p w:rsidR="00BD3BE0" w:rsidRPr="00124712" w:rsidRDefault="00BD3BE0" w:rsidP="00124712">
      <w:pPr>
        <w:spacing w:after="76" w:line="240" w:lineRule="auto"/>
        <w:rPr>
          <w:rFonts w:ascii="Arial" w:hAnsi="Arial" w:cs="Arial"/>
          <w:b/>
          <w:sz w:val="20"/>
          <w:szCs w:val="20"/>
          <w:lang w:val="en-US" w:eastAsia="en-GB"/>
        </w:rPr>
      </w:pPr>
      <w:r>
        <w:rPr>
          <w:rFonts w:ascii="Arial" w:hAnsi="Arial" w:cs="Arial"/>
          <w:b/>
          <w:sz w:val="20"/>
          <w:szCs w:val="20"/>
          <w:lang w:val="en-US" w:eastAsia="en-GB"/>
        </w:rPr>
        <w:t>The k</w:t>
      </w:r>
      <w:r w:rsidRPr="00124712">
        <w:rPr>
          <w:rFonts w:ascii="Arial" w:hAnsi="Arial" w:cs="Arial"/>
          <w:b/>
          <w:sz w:val="20"/>
          <w:szCs w:val="20"/>
          <w:lang w:val="en-US" w:eastAsia="en-GB"/>
        </w:rPr>
        <w:t xml:space="preserve">ey changes </w:t>
      </w:r>
      <w:r>
        <w:rPr>
          <w:rFonts w:ascii="Arial" w:hAnsi="Arial" w:cs="Arial"/>
          <w:b/>
          <w:sz w:val="20"/>
          <w:szCs w:val="20"/>
          <w:lang w:val="en-US" w:eastAsia="en-GB"/>
        </w:rPr>
        <w:t>will be</w:t>
      </w:r>
      <w:r w:rsidRPr="00124712">
        <w:rPr>
          <w:rFonts w:ascii="Arial" w:hAnsi="Arial" w:cs="Arial"/>
          <w:b/>
          <w:sz w:val="20"/>
          <w:szCs w:val="20"/>
          <w:lang w:val="en-US" w:eastAsia="en-GB"/>
        </w:rPr>
        <w:t xml:space="preserve">: </w:t>
      </w:r>
    </w:p>
    <w:p w:rsidR="00BD3BE0" w:rsidRPr="00124712" w:rsidRDefault="00BD3BE0" w:rsidP="005559B3">
      <w:pPr>
        <w:numPr>
          <w:ilvl w:val="0"/>
          <w:numId w:val="9"/>
        </w:numPr>
        <w:spacing w:before="100" w:beforeAutospacing="1" w:after="100" w:afterAutospacing="1" w:line="152" w:lineRule="atLeast"/>
        <w:ind w:left="37" w:firstLine="323"/>
        <w:rPr>
          <w:rFonts w:ascii="Arial" w:hAnsi="Arial" w:cs="Arial"/>
          <w:color w:val="333333"/>
          <w:sz w:val="20"/>
          <w:szCs w:val="20"/>
          <w:lang w:val="en-US" w:eastAsia="en-GB"/>
        </w:rPr>
      </w:pPr>
      <w:r w:rsidRPr="00124712">
        <w:rPr>
          <w:rFonts w:ascii="Arial" w:hAnsi="Arial" w:cs="Arial"/>
          <w:color w:val="333333"/>
          <w:sz w:val="20"/>
          <w:szCs w:val="20"/>
          <w:lang w:val="en-US" w:eastAsia="en-GB"/>
        </w:rPr>
        <w:t>Site-specific information (SSI) forms will no</w:t>
      </w:r>
      <w:r>
        <w:rPr>
          <w:rFonts w:ascii="Arial" w:hAnsi="Arial" w:cs="Arial"/>
          <w:color w:val="333333"/>
          <w:sz w:val="20"/>
          <w:szCs w:val="20"/>
          <w:lang w:val="en-US" w:eastAsia="en-GB"/>
        </w:rPr>
        <w:t xml:space="preserve"> longer</w:t>
      </w:r>
      <w:r w:rsidRPr="00124712">
        <w:rPr>
          <w:rFonts w:ascii="Arial" w:hAnsi="Arial" w:cs="Arial"/>
          <w:color w:val="333333"/>
          <w:sz w:val="20"/>
          <w:szCs w:val="20"/>
          <w:lang w:val="en-US" w:eastAsia="en-GB"/>
        </w:rPr>
        <w:t xml:space="preserve"> be required for studies.</w:t>
      </w:r>
    </w:p>
    <w:p w:rsidR="00BD3BE0" w:rsidRPr="00124712" w:rsidRDefault="00BD3BE0" w:rsidP="005559B3">
      <w:pPr>
        <w:numPr>
          <w:ilvl w:val="0"/>
          <w:numId w:val="9"/>
        </w:numPr>
        <w:spacing w:before="100" w:beforeAutospacing="1" w:after="100" w:afterAutospacing="1" w:line="152" w:lineRule="atLeast"/>
        <w:ind w:firstLine="0"/>
        <w:rPr>
          <w:rFonts w:ascii="Arial" w:hAnsi="Arial" w:cs="Arial"/>
          <w:sz w:val="20"/>
          <w:szCs w:val="20"/>
          <w:lang w:val="en-US" w:eastAsia="en-GB"/>
        </w:rPr>
      </w:pPr>
      <w:r>
        <w:rPr>
          <w:rFonts w:ascii="Arial" w:hAnsi="Arial" w:cs="Arial"/>
          <w:color w:val="333333"/>
          <w:sz w:val="20"/>
          <w:szCs w:val="20"/>
          <w:lang w:val="en-US" w:eastAsia="en-GB"/>
        </w:rPr>
        <w:t>S</w:t>
      </w:r>
      <w:r w:rsidRPr="00124712">
        <w:rPr>
          <w:rFonts w:ascii="Arial" w:hAnsi="Arial" w:cs="Arial"/>
          <w:color w:val="333333"/>
          <w:sz w:val="20"/>
          <w:szCs w:val="20"/>
          <w:lang w:val="en-US" w:eastAsia="en-GB"/>
        </w:rPr>
        <w:t xml:space="preserve">tudies supported by the NIHR Clinical Research Network </w:t>
      </w:r>
      <w:r w:rsidRPr="00124712">
        <w:rPr>
          <w:rFonts w:ascii="Arial" w:hAnsi="Arial" w:cs="Arial"/>
          <w:b/>
          <w:sz w:val="20"/>
          <w:szCs w:val="20"/>
          <w:lang w:val="en-US" w:eastAsia="en-GB"/>
        </w:rPr>
        <w:t xml:space="preserve">will not use </w:t>
      </w:r>
      <w:hyperlink r:id="rId5" w:history="1">
        <w:r w:rsidRPr="00124712">
          <w:rPr>
            <w:rFonts w:ascii="Arial" w:hAnsi="Arial" w:cs="Arial"/>
            <w:b/>
            <w:sz w:val="20"/>
            <w:szCs w:val="20"/>
            <w:lang w:val="en-US" w:eastAsia="en-GB"/>
          </w:rPr>
          <w:t>NIHR CSP</w:t>
        </w:r>
      </w:hyperlink>
      <w:r w:rsidRPr="00124712">
        <w:rPr>
          <w:rFonts w:ascii="Arial" w:hAnsi="Arial" w:cs="Arial"/>
          <w:color w:val="333333"/>
          <w:sz w:val="20"/>
          <w:szCs w:val="20"/>
          <w:lang w:val="en-US" w:eastAsia="en-GB"/>
        </w:rPr>
        <w:t xml:space="preserve"> as </w:t>
      </w:r>
      <w:r w:rsidRPr="00124712">
        <w:rPr>
          <w:rFonts w:ascii="Arial" w:hAnsi="Arial" w:cs="Arial"/>
          <w:b/>
          <w:sz w:val="20"/>
          <w:szCs w:val="20"/>
          <w:lang w:val="en-US" w:eastAsia="en-GB"/>
        </w:rPr>
        <w:t>NHS Permission</w:t>
      </w:r>
      <w:r>
        <w:rPr>
          <w:rFonts w:ascii="Arial" w:hAnsi="Arial" w:cs="Arial"/>
          <w:b/>
          <w:sz w:val="20"/>
          <w:szCs w:val="20"/>
          <w:lang w:val="en-US" w:eastAsia="en-GB"/>
        </w:rPr>
        <w:t xml:space="preserve"> will </w:t>
      </w:r>
      <w:r w:rsidRPr="00124712">
        <w:rPr>
          <w:rFonts w:ascii="Arial" w:hAnsi="Arial" w:cs="Arial"/>
          <w:b/>
          <w:sz w:val="20"/>
          <w:szCs w:val="20"/>
          <w:lang w:val="en-US" w:eastAsia="en-GB"/>
        </w:rPr>
        <w:t xml:space="preserve">no longer </w:t>
      </w:r>
      <w:r>
        <w:rPr>
          <w:rFonts w:ascii="Arial" w:hAnsi="Arial" w:cs="Arial"/>
          <w:b/>
          <w:sz w:val="20"/>
          <w:szCs w:val="20"/>
          <w:lang w:val="en-US" w:eastAsia="en-GB"/>
        </w:rPr>
        <w:t xml:space="preserve">be </w:t>
      </w:r>
      <w:r w:rsidRPr="00124712">
        <w:rPr>
          <w:rFonts w:ascii="Arial" w:hAnsi="Arial" w:cs="Arial"/>
          <w:b/>
          <w:sz w:val="20"/>
          <w:szCs w:val="20"/>
          <w:lang w:val="en-US" w:eastAsia="en-GB"/>
        </w:rPr>
        <w:t>required</w:t>
      </w:r>
      <w:r w:rsidRPr="00124712">
        <w:rPr>
          <w:rFonts w:ascii="Arial" w:hAnsi="Arial" w:cs="Arial"/>
          <w:sz w:val="20"/>
          <w:szCs w:val="20"/>
          <w:lang w:val="en-US" w:eastAsia="en-GB"/>
        </w:rPr>
        <w:t>.</w:t>
      </w:r>
    </w:p>
    <w:p w:rsidR="00BD3BE0" w:rsidRPr="00124712" w:rsidRDefault="00BD3BE0" w:rsidP="00C460EC">
      <w:pPr>
        <w:numPr>
          <w:ilvl w:val="0"/>
          <w:numId w:val="9"/>
        </w:numPr>
        <w:spacing w:before="100" w:beforeAutospacing="1" w:after="100" w:afterAutospacing="1" w:line="152" w:lineRule="atLeast"/>
        <w:ind w:firstLine="0"/>
        <w:rPr>
          <w:rFonts w:ascii="Arial" w:hAnsi="Arial" w:cs="Arial"/>
          <w:color w:val="333333"/>
          <w:sz w:val="20"/>
          <w:szCs w:val="20"/>
          <w:lang w:val="en-US" w:eastAsia="en-GB"/>
        </w:rPr>
      </w:pPr>
      <w:r w:rsidRPr="00124712">
        <w:rPr>
          <w:rFonts w:ascii="Arial" w:hAnsi="Arial" w:cs="Arial"/>
          <w:color w:val="333333"/>
          <w:sz w:val="20"/>
          <w:szCs w:val="20"/>
          <w:lang w:val="en-US" w:eastAsia="en-GB"/>
        </w:rPr>
        <w:t xml:space="preserve">NHS organisations will need to confirm readiness to start delivering a study either by signing an agreement with the sponsor or </w:t>
      </w:r>
      <w:r>
        <w:rPr>
          <w:rFonts w:ascii="Arial" w:hAnsi="Arial" w:cs="Arial"/>
          <w:color w:val="333333"/>
          <w:sz w:val="20"/>
          <w:szCs w:val="20"/>
          <w:lang w:val="en-US" w:eastAsia="en-GB"/>
        </w:rPr>
        <w:t xml:space="preserve">by </w:t>
      </w:r>
      <w:r w:rsidRPr="00124712">
        <w:rPr>
          <w:rFonts w:ascii="Arial" w:hAnsi="Arial" w:cs="Arial"/>
          <w:color w:val="333333"/>
          <w:sz w:val="20"/>
          <w:szCs w:val="20"/>
          <w:lang w:val="en-US" w:eastAsia="en-GB"/>
        </w:rPr>
        <w:t>using the new ‘Statement of Activities’ (to be released shortly) and agreeing by email.</w:t>
      </w:r>
    </w:p>
    <w:p w:rsidR="00BD3BE0" w:rsidRDefault="00BD3BE0" w:rsidP="00532FCB">
      <w:pPr>
        <w:spacing w:after="0" w:line="240" w:lineRule="auto"/>
        <w:rPr>
          <w:rFonts w:ascii="Arial" w:hAnsi="Arial" w:cs="Arial"/>
          <w:color w:val="333333"/>
          <w:sz w:val="20"/>
          <w:szCs w:val="20"/>
          <w:lang w:val="en-US"/>
        </w:rPr>
      </w:pPr>
    </w:p>
    <w:p w:rsidR="00BD3BE0" w:rsidRDefault="00BD3BE0" w:rsidP="00532FCB">
      <w:pPr>
        <w:spacing w:after="0" w:line="240" w:lineRule="auto"/>
        <w:rPr>
          <w:rFonts w:ascii="Arial" w:hAnsi="Arial" w:cs="Arial"/>
          <w:color w:val="333333"/>
          <w:sz w:val="20"/>
          <w:szCs w:val="20"/>
          <w:lang w:val="en-US"/>
        </w:rPr>
      </w:pPr>
    </w:p>
    <w:p w:rsidR="00BD3BE0" w:rsidRPr="009140B1" w:rsidRDefault="00BD3BE0" w:rsidP="00532FCB">
      <w:pPr>
        <w:spacing w:after="0" w:line="240" w:lineRule="auto"/>
        <w:rPr>
          <w:rFonts w:ascii="Arial" w:hAnsi="Arial" w:cs="Arial"/>
          <w:sz w:val="20"/>
          <w:szCs w:val="20"/>
          <w:lang w:eastAsia="en-GB"/>
        </w:rPr>
      </w:pPr>
    </w:p>
    <w:p w:rsidR="00BD3BE0" w:rsidRDefault="00BD3BE0" w:rsidP="009140B1">
      <w:pPr>
        <w:pStyle w:val="Default"/>
        <w:rPr>
          <w:b/>
          <w:sz w:val="20"/>
          <w:szCs w:val="20"/>
        </w:rPr>
      </w:pPr>
      <w:r w:rsidRPr="00C460EC">
        <w:rPr>
          <w:b/>
          <w:sz w:val="20"/>
          <w:szCs w:val="20"/>
        </w:rPr>
        <w:t xml:space="preserve">Amendments </w:t>
      </w:r>
    </w:p>
    <w:p w:rsidR="00BD3BE0" w:rsidRPr="00C460EC" w:rsidRDefault="00BD3BE0" w:rsidP="009140B1">
      <w:pPr>
        <w:pStyle w:val="Default"/>
        <w:rPr>
          <w:b/>
          <w:sz w:val="20"/>
          <w:szCs w:val="20"/>
        </w:rPr>
      </w:pPr>
    </w:p>
    <w:p w:rsidR="00BD3BE0" w:rsidRPr="009140B1" w:rsidRDefault="00BD3BE0" w:rsidP="009140B1">
      <w:pPr>
        <w:pStyle w:val="Default"/>
        <w:rPr>
          <w:sz w:val="20"/>
          <w:szCs w:val="20"/>
        </w:rPr>
      </w:pPr>
      <w:r>
        <w:rPr>
          <w:sz w:val="20"/>
          <w:szCs w:val="20"/>
        </w:rPr>
        <w:t>It is the intention that:</w:t>
      </w:r>
    </w:p>
    <w:p w:rsidR="00BD3BE0" w:rsidRPr="009140B1" w:rsidRDefault="00BD3BE0" w:rsidP="00C460EC">
      <w:pPr>
        <w:pStyle w:val="Default"/>
        <w:numPr>
          <w:ilvl w:val="0"/>
          <w:numId w:val="10"/>
        </w:numPr>
        <w:spacing w:after="53"/>
        <w:rPr>
          <w:sz w:val="20"/>
          <w:szCs w:val="20"/>
        </w:rPr>
      </w:pPr>
      <w:r w:rsidRPr="009140B1">
        <w:rPr>
          <w:sz w:val="20"/>
          <w:szCs w:val="20"/>
        </w:rPr>
        <w:t xml:space="preserve">Amendments for studies that have been given HRA Approval will be processed by the HRA. A submission process will be put in place. </w:t>
      </w:r>
    </w:p>
    <w:p w:rsidR="00BD3BE0" w:rsidRPr="009140B1" w:rsidRDefault="00BD3BE0" w:rsidP="00C460EC">
      <w:pPr>
        <w:pStyle w:val="Default"/>
        <w:numPr>
          <w:ilvl w:val="0"/>
          <w:numId w:val="10"/>
        </w:numPr>
        <w:spacing w:after="53"/>
        <w:rPr>
          <w:sz w:val="20"/>
          <w:szCs w:val="20"/>
        </w:rPr>
      </w:pPr>
      <w:r w:rsidRPr="009140B1">
        <w:rPr>
          <w:sz w:val="20"/>
          <w:szCs w:val="20"/>
        </w:rPr>
        <w:t xml:space="preserve">Amendments for studies that were granted NHS permission and/or obtained a favourable opinion from a NHS REC before HRA Approval was put in place will be processed by HRA from a date yet to be decided. From an applicant and NHS perspective this should be from the implementation of Cohort 4 but </w:t>
      </w:r>
      <w:r>
        <w:rPr>
          <w:sz w:val="20"/>
          <w:szCs w:val="20"/>
        </w:rPr>
        <w:t xml:space="preserve">will </w:t>
      </w:r>
      <w:r w:rsidRPr="009140B1">
        <w:rPr>
          <w:sz w:val="20"/>
          <w:szCs w:val="20"/>
        </w:rPr>
        <w:t xml:space="preserve">require further work to ensure the HRA are ready to take on this increased workload. </w:t>
      </w:r>
    </w:p>
    <w:p w:rsidR="00BD3BE0" w:rsidRPr="009140B1" w:rsidRDefault="00BD3BE0" w:rsidP="00C460EC">
      <w:pPr>
        <w:pStyle w:val="Default"/>
        <w:numPr>
          <w:ilvl w:val="0"/>
          <w:numId w:val="10"/>
        </w:numPr>
        <w:rPr>
          <w:sz w:val="20"/>
          <w:szCs w:val="20"/>
        </w:rPr>
      </w:pPr>
      <w:r w:rsidRPr="009140B1">
        <w:rPr>
          <w:sz w:val="20"/>
          <w:szCs w:val="20"/>
        </w:rPr>
        <w:t xml:space="preserve">The addition of sites to studies that were granted NHS permission and/or obtained a favourable opinion from a NHS REC before HRA Approval was put in place will also have to be implemented concurrently with Cohort 4 to avoid confusion for both sites and investigators. </w:t>
      </w:r>
    </w:p>
    <w:p w:rsidR="00BD3BE0" w:rsidRDefault="00BD3BE0" w:rsidP="00532FCB">
      <w:pPr>
        <w:spacing w:after="0" w:line="240" w:lineRule="auto"/>
        <w:rPr>
          <w:rFonts w:ascii="Arial" w:hAnsi="Arial" w:cs="Arial"/>
          <w:sz w:val="20"/>
          <w:szCs w:val="20"/>
          <w:lang w:eastAsia="en-GB"/>
        </w:rPr>
      </w:pPr>
    </w:p>
    <w:p w:rsidR="00BD3BE0" w:rsidRDefault="00BD3BE0" w:rsidP="00532FCB">
      <w:pPr>
        <w:spacing w:after="0" w:line="240" w:lineRule="auto"/>
        <w:rPr>
          <w:rFonts w:ascii="Arial" w:hAnsi="Arial" w:cs="Arial"/>
          <w:sz w:val="20"/>
          <w:szCs w:val="20"/>
          <w:lang w:eastAsia="en-GB"/>
        </w:rPr>
      </w:pPr>
      <w:r>
        <w:rPr>
          <w:rFonts w:ascii="Arial" w:hAnsi="Arial" w:cs="Arial"/>
          <w:sz w:val="20"/>
          <w:szCs w:val="20"/>
          <w:lang w:eastAsia="en-GB"/>
        </w:rPr>
        <w:t xml:space="preserve">For further information please refer to </w:t>
      </w:r>
      <w:hyperlink r:id="rId6" w:history="1">
        <w:r w:rsidRPr="009C158D">
          <w:rPr>
            <w:rStyle w:val="Hyperlink"/>
            <w:rFonts w:ascii="Arial" w:hAnsi="Arial" w:cs="Arial"/>
            <w:sz w:val="20"/>
            <w:szCs w:val="20"/>
            <w:lang w:eastAsia="en-GB"/>
          </w:rPr>
          <w:t>northyorksresearch@york.nhs.uk</w:t>
        </w:r>
      </w:hyperlink>
      <w:r>
        <w:rPr>
          <w:rFonts w:ascii="Arial" w:hAnsi="Arial" w:cs="Arial"/>
          <w:sz w:val="20"/>
          <w:szCs w:val="20"/>
          <w:lang w:eastAsia="en-GB"/>
        </w:rPr>
        <w:t xml:space="preserve"> or </w:t>
      </w:r>
      <w:hyperlink r:id="rId7" w:history="1">
        <w:r w:rsidRPr="009C158D">
          <w:rPr>
            <w:rStyle w:val="Hyperlink"/>
            <w:rFonts w:ascii="Arial" w:hAnsi="Arial" w:cs="Arial"/>
            <w:sz w:val="20"/>
            <w:szCs w:val="20"/>
            <w:lang w:eastAsia="en-GB"/>
          </w:rPr>
          <w:t>www.hra.nhs.uk</w:t>
        </w:r>
      </w:hyperlink>
      <w:r>
        <w:rPr>
          <w:rFonts w:ascii="Arial" w:hAnsi="Arial" w:cs="Arial"/>
          <w:sz w:val="20"/>
          <w:szCs w:val="20"/>
          <w:lang w:eastAsia="en-GB"/>
        </w:rPr>
        <w:t xml:space="preserve"> or contact the R&amp;D department. </w:t>
      </w:r>
    </w:p>
    <w:p w:rsidR="00BD3BE0" w:rsidRPr="00532FCB" w:rsidRDefault="00BD3BE0" w:rsidP="00532FCB">
      <w:pPr>
        <w:spacing w:after="0" w:line="240" w:lineRule="auto"/>
        <w:rPr>
          <w:rFonts w:ascii="Arial" w:hAnsi="Arial" w:cs="Arial"/>
          <w:sz w:val="20"/>
          <w:szCs w:val="20"/>
          <w:lang w:eastAsia="en-GB"/>
        </w:rPr>
      </w:pPr>
    </w:p>
    <w:p w:rsidR="00BD3BE0" w:rsidRPr="00532FCB" w:rsidRDefault="00BD3BE0" w:rsidP="00532FCB">
      <w:pPr>
        <w:spacing w:after="0" w:line="240" w:lineRule="auto"/>
        <w:rPr>
          <w:rFonts w:ascii="Arial" w:hAnsi="Arial" w:cs="Arial"/>
          <w:sz w:val="20"/>
          <w:szCs w:val="20"/>
          <w:lang w:eastAsia="en-GB"/>
        </w:rPr>
      </w:pPr>
    </w:p>
    <w:p w:rsidR="00BD3BE0" w:rsidRPr="00532FCB" w:rsidRDefault="00BD3BE0" w:rsidP="00532FCB">
      <w:pPr>
        <w:spacing w:after="0" w:line="240" w:lineRule="auto"/>
        <w:rPr>
          <w:rFonts w:ascii="Arial" w:hAnsi="Arial" w:cs="Arial"/>
          <w:sz w:val="20"/>
          <w:szCs w:val="20"/>
          <w:lang w:eastAsia="en-GB"/>
        </w:rPr>
      </w:pPr>
    </w:p>
    <w:p w:rsidR="00BD3BE0" w:rsidRDefault="00BD3BE0"/>
    <w:sectPr w:rsidR="00BD3BE0" w:rsidSect="004F4F44">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FrutigerBold">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EA0D4A"/>
    <w:multiLevelType w:val="hybridMultilevel"/>
    <w:tmpl w:val="DE6C8C3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nsid w:val="2A151DC5"/>
    <w:multiLevelType w:val="multilevel"/>
    <w:tmpl w:val="7090B7D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nsid w:val="2D037654"/>
    <w:multiLevelType w:val="hybridMultilevel"/>
    <w:tmpl w:val="696029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3F8B090F"/>
    <w:multiLevelType w:val="hybridMultilevel"/>
    <w:tmpl w:val="459E16F8"/>
    <w:lvl w:ilvl="0" w:tplc="9B22F5B8">
      <w:start w:val="1"/>
      <w:numFmt w:val="bullet"/>
      <w:lvlText w:val="•"/>
      <w:lvlJc w:val="left"/>
      <w:pPr>
        <w:tabs>
          <w:tab w:val="num" w:pos="720"/>
        </w:tabs>
        <w:ind w:left="720" w:hanging="360"/>
      </w:pPr>
      <w:rPr>
        <w:rFonts w:ascii="Calibri" w:hAnsi="Calibri" w:hint="default"/>
      </w:rPr>
    </w:lvl>
    <w:lvl w:ilvl="1" w:tplc="3C2826E0" w:tentative="1">
      <w:start w:val="1"/>
      <w:numFmt w:val="bullet"/>
      <w:lvlText w:val="•"/>
      <w:lvlJc w:val="left"/>
      <w:pPr>
        <w:tabs>
          <w:tab w:val="num" w:pos="1440"/>
        </w:tabs>
        <w:ind w:left="1440" w:hanging="360"/>
      </w:pPr>
      <w:rPr>
        <w:rFonts w:ascii="Calibri" w:hAnsi="Calibri" w:hint="default"/>
      </w:rPr>
    </w:lvl>
    <w:lvl w:ilvl="2" w:tplc="D300286A" w:tentative="1">
      <w:start w:val="1"/>
      <w:numFmt w:val="bullet"/>
      <w:lvlText w:val="•"/>
      <w:lvlJc w:val="left"/>
      <w:pPr>
        <w:tabs>
          <w:tab w:val="num" w:pos="2160"/>
        </w:tabs>
        <w:ind w:left="2160" w:hanging="360"/>
      </w:pPr>
      <w:rPr>
        <w:rFonts w:ascii="Calibri" w:hAnsi="Calibri" w:hint="default"/>
      </w:rPr>
    </w:lvl>
    <w:lvl w:ilvl="3" w:tplc="E0501FEE" w:tentative="1">
      <w:start w:val="1"/>
      <w:numFmt w:val="bullet"/>
      <w:lvlText w:val="•"/>
      <w:lvlJc w:val="left"/>
      <w:pPr>
        <w:tabs>
          <w:tab w:val="num" w:pos="2880"/>
        </w:tabs>
        <w:ind w:left="2880" w:hanging="360"/>
      </w:pPr>
      <w:rPr>
        <w:rFonts w:ascii="Calibri" w:hAnsi="Calibri" w:hint="default"/>
      </w:rPr>
    </w:lvl>
    <w:lvl w:ilvl="4" w:tplc="4E2C5790" w:tentative="1">
      <w:start w:val="1"/>
      <w:numFmt w:val="bullet"/>
      <w:lvlText w:val="•"/>
      <w:lvlJc w:val="left"/>
      <w:pPr>
        <w:tabs>
          <w:tab w:val="num" w:pos="3600"/>
        </w:tabs>
        <w:ind w:left="3600" w:hanging="360"/>
      </w:pPr>
      <w:rPr>
        <w:rFonts w:ascii="Calibri" w:hAnsi="Calibri" w:hint="default"/>
      </w:rPr>
    </w:lvl>
    <w:lvl w:ilvl="5" w:tplc="8248ADBC" w:tentative="1">
      <w:start w:val="1"/>
      <w:numFmt w:val="bullet"/>
      <w:lvlText w:val="•"/>
      <w:lvlJc w:val="left"/>
      <w:pPr>
        <w:tabs>
          <w:tab w:val="num" w:pos="4320"/>
        </w:tabs>
        <w:ind w:left="4320" w:hanging="360"/>
      </w:pPr>
      <w:rPr>
        <w:rFonts w:ascii="Calibri" w:hAnsi="Calibri" w:hint="default"/>
      </w:rPr>
    </w:lvl>
    <w:lvl w:ilvl="6" w:tplc="720CD1DA" w:tentative="1">
      <w:start w:val="1"/>
      <w:numFmt w:val="bullet"/>
      <w:lvlText w:val="•"/>
      <w:lvlJc w:val="left"/>
      <w:pPr>
        <w:tabs>
          <w:tab w:val="num" w:pos="5040"/>
        </w:tabs>
        <w:ind w:left="5040" w:hanging="360"/>
      </w:pPr>
      <w:rPr>
        <w:rFonts w:ascii="Calibri" w:hAnsi="Calibri" w:hint="default"/>
      </w:rPr>
    </w:lvl>
    <w:lvl w:ilvl="7" w:tplc="1A9C3344" w:tentative="1">
      <w:start w:val="1"/>
      <w:numFmt w:val="bullet"/>
      <w:lvlText w:val="•"/>
      <w:lvlJc w:val="left"/>
      <w:pPr>
        <w:tabs>
          <w:tab w:val="num" w:pos="5760"/>
        </w:tabs>
        <w:ind w:left="5760" w:hanging="360"/>
      </w:pPr>
      <w:rPr>
        <w:rFonts w:ascii="Calibri" w:hAnsi="Calibri" w:hint="default"/>
      </w:rPr>
    </w:lvl>
    <w:lvl w:ilvl="8" w:tplc="31AC04DC" w:tentative="1">
      <w:start w:val="1"/>
      <w:numFmt w:val="bullet"/>
      <w:lvlText w:val="•"/>
      <w:lvlJc w:val="left"/>
      <w:pPr>
        <w:tabs>
          <w:tab w:val="num" w:pos="6480"/>
        </w:tabs>
        <w:ind w:left="6480" w:hanging="360"/>
      </w:pPr>
      <w:rPr>
        <w:rFonts w:ascii="Calibri" w:hAnsi="Calibri" w:hint="default"/>
      </w:rPr>
    </w:lvl>
  </w:abstractNum>
  <w:abstractNum w:abstractNumId="4">
    <w:nsid w:val="4E597C6A"/>
    <w:multiLevelType w:val="hybridMultilevel"/>
    <w:tmpl w:val="A0405670"/>
    <w:lvl w:ilvl="0" w:tplc="0809000F">
      <w:start w:val="1"/>
      <w:numFmt w:val="decimal"/>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5">
    <w:nsid w:val="4E65342E"/>
    <w:multiLevelType w:val="hybridMultilevel"/>
    <w:tmpl w:val="77D6B300"/>
    <w:lvl w:ilvl="0" w:tplc="92962FF0">
      <w:start w:val="1"/>
      <w:numFmt w:val="bullet"/>
      <w:lvlText w:val="•"/>
      <w:lvlJc w:val="left"/>
      <w:pPr>
        <w:tabs>
          <w:tab w:val="num" w:pos="720"/>
        </w:tabs>
        <w:ind w:left="720" w:hanging="360"/>
      </w:pPr>
      <w:rPr>
        <w:rFonts w:ascii="Arial" w:hAnsi="Arial" w:hint="default"/>
      </w:rPr>
    </w:lvl>
    <w:lvl w:ilvl="1" w:tplc="97284F9E" w:tentative="1">
      <w:start w:val="1"/>
      <w:numFmt w:val="bullet"/>
      <w:lvlText w:val="•"/>
      <w:lvlJc w:val="left"/>
      <w:pPr>
        <w:tabs>
          <w:tab w:val="num" w:pos="1440"/>
        </w:tabs>
        <w:ind w:left="1440" w:hanging="360"/>
      </w:pPr>
      <w:rPr>
        <w:rFonts w:ascii="Arial" w:hAnsi="Arial" w:hint="default"/>
      </w:rPr>
    </w:lvl>
    <w:lvl w:ilvl="2" w:tplc="C31C9254" w:tentative="1">
      <w:start w:val="1"/>
      <w:numFmt w:val="bullet"/>
      <w:lvlText w:val="•"/>
      <w:lvlJc w:val="left"/>
      <w:pPr>
        <w:tabs>
          <w:tab w:val="num" w:pos="2160"/>
        </w:tabs>
        <w:ind w:left="2160" w:hanging="360"/>
      </w:pPr>
      <w:rPr>
        <w:rFonts w:ascii="Arial" w:hAnsi="Arial" w:hint="default"/>
      </w:rPr>
    </w:lvl>
    <w:lvl w:ilvl="3" w:tplc="14DA3AE6" w:tentative="1">
      <w:start w:val="1"/>
      <w:numFmt w:val="bullet"/>
      <w:lvlText w:val="•"/>
      <w:lvlJc w:val="left"/>
      <w:pPr>
        <w:tabs>
          <w:tab w:val="num" w:pos="2880"/>
        </w:tabs>
        <w:ind w:left="2880" w:hanging="360"/>
      </w:pPr>
      <w:rPr>
        <w:rFonts w:ascii="Arial" w:hAnsi="Arial" w:hint="default"/>
      </w:rPr>
    </w:lvl>
    <w:lvl w:ilvl="4" w:tplc="13E8F1EA" w:tentative="1">
      <w:start w:val="1"/>
      <w:numFmt w:val="bullet"/>
      <w:lvlText w:val="•"/>
      <w:lvlJc w:val="left"/>
      <w:pPr>
        <w:tabs>
          <w:tab w:val="num" w:pos="3600"/>
        </w:tabs>
        <w:ind w:left="3600" w:hanging="360"/>
      </w:pPr>
      <w:rPr>
        <w:rFonts w:ascii="Arial" w:hAnsi="Arial" w:hint="default"/>
      </w:rPr>
    </w:lvl>
    <w:lvl w:ilvl="5" w:tplc="2910D6E2" w:tentative="1">
      <w:start w:val="1"/>
      <w:numFmt w:val="bullet"/>
      <w:lvlText w:val="•"/>
      <w:lvlJc w:val="left"/>
      <w:pPr>
        <w:tabs>
          <w:tab w:val="num" w:pos="4320"/>
        </w:tabs>
        <w:ind w:left="4320" w:hanging="360"/>
      </w:pPr>
      <w:rPr>
        <w:rFonts w:ascii="Arial" w:hAnsi="Arial" w:hint="default"/>
      </w:rPr>
    </w:lvl>
    <w:lvl w:ilvl="6" w:tplc="1B8E6854" w:tentative="1">
      <w:start w:val="1"/>
      <w:numFmt w:val="bullet"/>
      <w:lvlText w:val="•"/>
      <w:lvlJc w:val="left"/>
      <w:pPr>
        <w:tabs>
          <w:tab w:val="num" w:pos="5040"/>
        </w:tabs>
        <w:ind w:left="5040" w:hanging="360"/>
      </w:pPr>
      <w:rPr>
        <w:rFonts w:ascii="Arial" w:hAnsi="Arial" w:hint="default"/>
      </w:rPr>
    </w:lvl>
    <w:lvl w:ilvl="7" w:tplc="BAAA9CCC" w:tentative="1">
      <w:start w:val="1"/>
      <w:numFmt w:val="bullet"/>
      <w:lvlText w:val="•"/>
      <w:lvlJc w:val="left"/>
      <w:pPr>
        <w:tabs>
          <w:tab w:val="num" w:pos="5760"/>
        </w:tabs>
        <w:ind w:left="5760" w:hanging="360"/>
      </w:pPr>
      <w:rPr>
        <w:rFonts w:ascii="Arial" w:hAnsi="Arial" w:hint="default"/>
      </w:rPr>
    </w:lvl>
    <w:lvl w:ilvl="8" w:tplc="EE908F0A" w:tentative="1">
      <w:start w:val="1"/>
      <w:numFmt w:val="bullet"/>
      <w:lvlText w:val="•"/>
      <w:lvlJc w:val="left"/>
      <w:pPr>
        <w:tabs>
          <w:tab w:val="num" w:pos="6480"/>
        </w:tabs>
        <w:ind w:left="6480" w:hanging="360"/>
      </w:pPr>
      <w:rPr>
        <w:rFonts w:ascii="Arial" w:hAnsi="Arial" w:hint="default"/>
      </w:rPr>
    </w:lvl>
  </w:abstractNum>
  <w:abstractNum w:abstractNumId="6">
    <w:nsid w:val="50DB1E4C"/>
    <w:multiLevelType w:val="hybridMultilevel"/>
    <w:tmpl w:val="F95A8B6C"/>
    <w:lvl w:ilvl="0" w:tplc="4A2CF76C">
      <w:start w:val="1"/>
      <w:numFmt w:val="bullet"/>
      <w:lvlText w:val="•"/>
      <w:lvlJc w:val="left"/>
      <w:pPr>
        <w:tabs>
          <w:tab w:val="num" w:pos="720"/>
        </w:tabs>
        <w:ind w:left="720" w:hanging="360"/>
      </w:pPr>
      <w:rPr>
        <w:rFonts w:ascii="Times New Roman" w:hAnsi="Times New Roman" w:hint="default"/>
      </w:rPr>
    </w:lvl>
    <w:lvl w:ilvl="1" w:tplc="9F9CBE62" w:tentative="1">
      <w:start w:val="1"/>
      <w:numFmt w:val="bullet"/>
      <w:lvlText w:val="•"/>
      <w:lvlJc w:val="left"/>
      <w:pPr>
        <w:tabs>
          <w:tab w:val="num" w:pos="1440"/>
        </w:tabs>
        <w:ind w:left="1440" w:hanging="360"/>
      </w:pPr>
      <w:rPr>
        <w:rFonts w:ascii="Times New Roman" w:hAnsi="Times New Roman" w:hint="default"/>
      </w:rPr>
    </w:lvl>
    <w:lvl w:ilvl="2" w:tplc="31865EB4" w:tentative="1">
      <w:start w:val="1"/>
      <w:numFmt w:val="bullet"/>
      <w:lvlText w:val="•"/>
      <w:lvlJc w:val="left"/>
      <w:pPr>
        <w:tabs>
          <w:tab w:val="num" w:pos="2160"/>
        </w:tabs>
        <w:ind w:left="2160" w:hanging="360"/>
      </w:pPr>
      <w:rPr>
        <w:rFonts w:ascii="Times New Roman" w:hAnsi="Times New Roman" w:hint="default"/>
      </w:rPr>
    </w:lvl>
    <w:lvl w:ilvl="3" w:tplc="8910A370" w:tentative="1">
      <w:start w:val="1"/>
      <w:numFmt w:val="bullet"/>
      <w:lvlText w:val="•"/>
      <w:lvlJc w:val="left"/>
      <w:pPr>
        <w:tabs>
          <w:tab w:val="num" w:pos="2880"/>
        </w:tabs>
        <w:ind w:left="2880" w:hanging="360"/>
      </w:pPr>
      <w:rPr>
        <w:rFonts w:ascii="Times New Roman" w:hAnsi="Times New Roman" w:hint="default"/>
      </w:rPr>
    </w:lvl>
    <w:lvl w:ilvl="4" w:tplc="A4BC446A" w:tentative="1">
      <w:start w:val="1"/>
      <w:numFmt w:val="bullet"/>
      <w:lvlText w:val="•"/>
      <w:lvlJc w:val="left"/>
      <w:pPr>
        <w:tabs>
          <w:tab w:val="num" w:pos="3600"/>
        </w:tabs>
        <w:ind w:left="3600" w:hanging="360"/>
      </w:pPr>
      <w:rPr>
        <w:rFonts w:ascii="Times New Roman" w:hAnsi="Times New Roman" w:hint="default"/>
      </w:rPr>
    </w:lvl>
    <w:lvl w:ilvl="5" w:tplc="E93EA676" w:tentative="1">
      <w:start w:val="1"/>
      <w:numFmt w:val="bullet"/>
      <w:lvlText w:val="•"/>
      <w:lvlJc w:val="left"/>
      <w:pPr>
        <w:tabs>
          <w:tab w:val="num" w:pos="4320"/>
        </w:tabs>
        <w:ind w:left="4320" w:hanging="360"/>
      </w:pPr>
      <w:rPr>
        <w:rFonts w:ascii="Times New Roman" w:hAnsi="Times New Roman" w:hint="default"/>
      </w:rPr>
    </w:lvl>
    <w:lvl w:ilvl="6" w:tplc="84CE3988" w:tentative="1">
      <w:start w:val="1"/>
      <w:numFmt w:val="bullet"/>
      <w:lvlText w:val="•"/>
      <w:lvlJc w:val="left"/>
      <w:pPr>
        <w:tabs>
          <w:tab w:val="num" w:pos="5040"/>
        </w:tabs>
        <w:ind w:left="5040" w:hanging="360"/>
      </w:pPr>
      <w:rPr>
        <w:rFonts w:ascii="Times New Roman" w:hAnsi="Times New Roman" w:hint="default"/>
      </w:rPr>
    </w:lvl>
    <w:lvl w:ilvl="7" w:tplc="70780722" w:tentative="1">
      <w:start w:val="1"/>
      <w:numFmt w:val="bullet"/>
      <w:lvlText w:val="•"/>
      <w:lvlJc w:val="left"/>
      <w:pPr>
        <w:tabs>
          <w:tab w:val="num" w:pos="5760"/>
        </w:tabs>
        <w:ind w:left="5760" w:hanging="360"/>
      </w:pPr>
      <w:rPr>
        <w:rFonts w:ascii="Times New Roman" w:hAnsi="Times New Roman" w:hint="default"/>
      </w:rPr>
    </w:lvl>
    <w:lvl w:ilvl="8" w:tplc="00E6F13A" w:tentative="1">
      <w:start w:val="1"/>
      <w:numFmt w:val="bullet"/>
      <w:lvlText w:val="•"/>
      <w:lvlJc w:val="left"/>
      <w:pPr>
        <w:tabs>
          <w:tab w:val="num" w:pos="6480"/>
        </w:tabs>
        <w:ind w:left="6480" w:hanging="360"/>
      </w:pPr>
      <w:rPr>
        <w:rFonts w:ascii="Times New Roman" w:hAnsi="Times New Roman" w:hint="default"/>
      </w:rPr>
    </w:lvl>
  </w:abstractNum>
  <w:abstractNum w:abstractNumId="7">
    <w:nsid w:val="5AAE17A8"/>
    <w:multiLevelType w:val="hybridMultilevel"/>
    <w:tmpl w:val="555871C8"/>
    <w:lvl w:ilvl="0" w:tplc="789A1048">
      <w:start w:val="1"/>
      <w:numFmt w:val="bullet"/>
      <w:lvlText w:val="•"/>
      <w:lvlJc w:val="left"/>
      <w:pPr>
        <w:tabs>
          <w:tab w:val="num" w:pos="720"/>
        </w:tabs>
        <w:ind w:left="720" w:hanging="360"/>
      </w:pPr>
      <w:rPr>
        <w:rFonts w:ascii="Times New Roman" w:hAnsi="Times New Roman" w:hint="default"/>
      </w:rPr>
    </w:lvl>
    <w:lvl w:ilvl="1" w:tplc="1E9A591A" w:tentative="1">
      <w:start w:val="1"/>
      <w:numFmt w:val="bullet"/>
      <w:lvlText w:val="•"/>
      <w:lvlJc w:val="left"/>
      <w:pPr>
        <w:tabs>
          <w:tab w:val="num" w:pos="1440"/>
        </w:tabs>
        <w:ind w:left="1440" w:hanging="360"/>
      </w:pPr>
      <w:rPr>
        <w:rFonts w:ascii="Times New Roman" w:hAnsi="Times New Roman" w:hint="default"/>
      </w:rPr>
    </w:lvl>
    <w:lvl w:ilvl="2" w:tplc="A30A4C5E" w:tentative="1">
      <w:start w:val="1"/>
      <w:numFmt w:val="bullet"/>
      <w:lvlText w:val="•"/>
      <w:lvlJc w:val="left"/>
      <w:pPr>
        <w:tabs>
          <w:tab w:val="num" w:pos="2160"/>
        </w:tabs>
        <w:ind w:left="2160" w:hanging="360"/>
      </w:pPr>
      <w:rPr>
        <w:rFonts w:ascii="Times New Roman" w:hAnsi="Times New Roman" w:hint="default"/>
      </w:rPr>
    </w:lvl>
    <w:lvl w:ilvl="3" w:tplc="0364808E" w:tentative="1">
      <w:start w:val="1"/>
      <w:numFmt w:val="bullet"/>
      <w:lvlText w:val="•"/>
      <w:lvlJc w:val="left"/>
      <w:pPr>
        <w:tabs>
          <w:tab w:val="num" w:pos="2880"/>
        </w:tabs>
        <w:ind w:left="2880" w:hanging="360"/>
      </w:pPr>
      <w:rPr>
        <w:rFonts w:ascii="Times New Roman" w:hAnsi="Times New Roman" w:hint="default"/>
      </w:rPr>
    </w:lvl>
    <w:lvl w:ilvl="4" w:tplc="4B8EEBBA" w:tentative="1">
      <w:start w:val="1"/>
      <w:numFmt w:val="bullet"/>
      <w:lvlText w:val="•"/>
      <w:lvlJc w:val="left"/>
      <w:pPr>
        <w:tabs>
          <w:tab w:val="num" w:pos="3600"/>
        </w:tabs>
        <w:ind w:left="3600" w:hanging="360"/>
      </w:pPr>
      <w:rPr>
        <w:rFonts w:ascii="Times New Roman" w:hAnsi="Times New Roman" w:hint="default"/>
      </w:rPr>
    </w:lvl>
    <w:lvl w:ilvl="5" w:tplc="CCD47040" w:tentative="1">
      <w:start w:val="1"/>
      <w:numFmt w:val="bullet"/>
      <w:lvlText w:val="•"/>
      <w:lvlJc w:val="left"/>
      <w:pPr>
        <w:tabs>
          <w:tab w:val="num" w:pos="4320"/>
        </w:tabs>
        <w:ind w:left="4320" w:hanging="360"/>
      </w:pPr>
      <w:rPr>
        <w:rFonts w:ascii="Times New Roman" w:hAnsi="Times New Roman" w:hint="default"/>
      </w:rPr>
    </w:lvl>
    <w:lvl w:ilvl="6" w:tplc="BEAE89D2" w:tentative="1">
      <w:start w:val="1"/>
      <w:numFmt w:val="bullet"/>
      <w:lvlText w:val="•"/>
      <w:lvlJc w:val="left"/>
      <w:pPr>
        <w:tabs>
          <w:tab w:val="num" w:pos="5040"/>
        </w:tabs>
        <w:ind w:left="5040" w:hanging="360"/>
      </w:pPr>
      <w:rPr>
        <w:rFonts w:ascii="Times New Roman" w:hAnsi="Times New Roman" w:hint="default"/>
      </w:rPr>
    </w:lvl>
    <w:lvl w:ilvl="7" w:tplc="A52AACFC" w:tentative="1">
      <w:start w:val="1"/>
      <w:numFmt w:val="bullet"/>
      <w:lvlText w:val="•"/>
      <w:lvlJc w:val="left"/>
      <w:pPr>
        <w:tabs>
          <w:tab w:val="num" w:pos="5760"/>
        </w:tabs>
        <w:ind w:left="5760" w:hanging="360"/>
      </w:pPr>
      <w:rPr>
        <w:rFonts w:ascii="Times New Roman" w:hAnsi="Times New Roman" w:hint="default"/>
      </w:rPr>
    </w:lvl>
    <w:lvl w:ilvl="8" w:tplc="B712C53C" w:tentative="1">
      <w:start w:val="1"/>
      <w:numFmt w:val="bullet"/>
      <w:lvlText w:val="•"/>
      <w:lvlJc w:val="left"/>
      <w:pPr>
        <w:tabs>
          <w:tab w:val="num" w:pos="6480"/>
        </w:tabs>
        <w:ind w:left="6480" w:hanging="360"/>
      </w:pPr>
      <w:rPr>
        <w:rFonts w:ascii="Times New Roman" w:hAnsi="Times New Roman" w:hint="default"/>
      </w:rPr>
    </w:lvl>
  </w:abstractNum>
  <w:abstractNum w:abstractNumId="8">
    <w:nsid w:val="5BE53764"/>
    <w:multiLevelType w:val="hybridMultilevel"/>
    <w:tmpl w:val="59440CCC"/>
    <w:lvl w:ilvl="0" w:tplc="4AAC0CF0">
      <w:start w:val="1"/>
      <w:numFmt w:val="bullet"/>
      <w:lvlText w:val="•"/>
      <w:lvlJc w:val="left"/>
      <w:pPr>
        <w:tabs>
          <w:tab w:val="num" w:pos="720"/>
        </w:tabs>
        <w:ind w:left="720" w:hanging="360"/>
      </w:pPr>
      <w:rPr>
        <w:rFonts w:ascii="Times New Roman" w:hAnsi="Times New Roman" w:hint="default"/>
      </w:rPr>
    </w:lvl>
    <w:lvl w:ilvl="1" w:tplc="A5AEB86C" w:tentative="1">
      <w:start w:val="1"/>
      <w:numFmt w:val="bullet"/>
      <w:lvlText w:val="•"/>
      <w:lvlJc w:val="left"/>
      <w:pPr>
        <w:tabs>
          <w:tab w:val="num" w:pos="1440"/>
        </w:tabs>
        <w:ind w:left="1440" w:hanging="360"/>
      </w:pPr>
      <w:rPr>
        <w:rFonts w:ascii="Times New Roman" w:hAnsi="Times New Roman" w:hint="default"/>
      </w:rPr>
    </w:lvl>
    <w:lvl w:ilvl="2" w:tplc="9452AE7E" w:tentative="1">
      <w:start w:val="1"/>
      <w:numFmt w:val="bullet"/>
      <w:lvlText w:val="•"/>
      <w:lvlJc w:val="left"/>
      <w:pPr>
        <w:tabs>
          <w:tab w:val="num" w:pos="2160"/>
        </w:tabs>
        <w:ind w:left="2160" w:hanging="360"/>
      </w:pPr>
      <w:rPr>
        <w:rFonts w:ascii="Times New Roman" w:hAnsi="Times New Roman" w:hint="default"/>
      </w:rPr>
    </w:lvl>
    <w:lvl w:ilvl="3" w:tplc="B60A4BAE" w:tentative="1">
      <w:start w:val="1"/>
      <w:numFmt w:val="bullet"/>
      <w:lvlText w:val="•"/>
      <w:lvlJc w:val="left"/>
      <w:pPr>
        <w:tabs>
          <w:tab w:val="num" w:pos="2880"/>
        </w:tabs>
        <w:ind w:left="2880" w:hanging="360"/>
      </w:pPr>
      <w:rPr>
        <w:rFonts w:ascii="Times New Roman" w:hAnsi="Times New Roman" w:hint="default"/>
      </w:rPr>
    </w:lvl>
    <w:lvl w:ilvl="4" w:tplc="A2B45B0A" w:tentative="1">
      <w:start w:val="1"/>
      <w:numFmt w:val="bullet"/>
      <w:lvlText w:val="•"/>
      <w:lvlJc w:val="left"/>
      <w:pPr>
        <w:tabs>
          <w:tab w:val="num" w:pos="3600"/>
        </w:tabs>
        <w:ind w:left="3600" w:hanging="360"/>
      </w:pPr>
      <w:rPr>
        <w:rFonts w:ascii="Times New Roman" w:hAnsi="Times New Roman" w:hint="default"/>
      </w:rPr>
    </w:lvl>
    <w:lvl w:ilvl="5" w:tplc="23F4A688" w:tentative="1">
      <w:start w:val="1"/>
      <w:numFmt w:val="bullet"/>
      <w:lvlText w:val="•"/>
      <w:lvlJc w:val="left"/>
      <w:pPr>
        <w:tabs>
          <w:tab w:val="num" w:pos="4320"/>
        </w:tabs>
        <w:ind w:left="4320" w:hanging="360"/>
      </w:pPr>
      <w:rPr>
        <w:rFonts w:ascii="Times New Roman" w:hAnsi="Times New Roman" w:hint="default"/>
      </w:rPr>
    </w:lvl>
    <w:lvl w:ilvl="6" w:tplc="29BC6694" w:tentative="1">
      <w:start w:val="1"/>
      <w:numFmt w:val="bullet"/>
      <w:lvlText w:val="•"/>
      <w:lvlJc w:val="left"/>
      <w:pPr>
        <w:tabs>
          <w:tab w:val="num" w:pos="5040"/>
        </w:tabs>
        <w:ind w:left="5040" w:hanging="360"/>
      </w:pPr>
      <w:rPr>
        <w:rFonts w:ascii="Times New Roman" w:hAnsi="Times New Roman" w:hint="default"/>
      </w:rPr>
    </w:lvl>
    <w:lvl w:ilvl="7" w:tplc="CB9007D2" w:tentative="1">
      <w:start w:val="1"/>
      <w:numFmt w:val="bullet"/>
      <w:lvlText w:val="•"/>
      <w:lvlJc w:val="left"/>
      <w:pPr>
        <w:tabs>
          <w:tab w:val="num" w:pos="5760"/>
        </w:tabs>
        <w:ind w:left="5760" w:hanging="360"/>
      </w:pPr>
      <w:rPr>
        <w:rFonts w:ascii="Times New Roman" w:hAnsi="Times New Roman" w:hint="default"/>
      </w:rPr>
    </w:lvl>
    <w:lvl w:ilvl="8" w:tplc="7250E832" w:tentative="1">
      <w:start w:val="1"/>
      <w:numFmt w:val="bullet"/>
      <w:lvlText w:val="•"/>
      <w:lvlJc w:val="left"/>
      <w:pPr>
        <w:tabs>
          <w:tab w:val="num" w:pos="6480"/>
        </w:tabs>
        <w:ind w:left="6480" w:hanging="360"/>
      </w:pPr>
      <w:rPr>
        <w:rFonts w:ascii="Times New Roman" w:hAnsi="Times New Roman" w:hint="default"/>
      </w:rPr>
    </w:lvl>
  </w:abstractNum>
  <w:abstractNum w:abstractNumId="9">
    <w:nsid w:val="68816037"/>
    <w:multiLevelType w:val="hybridMultilevel"/>
    <w:tmpl w:val="B47A4DD4"/>
    <w:lvl w:ilvl="0" w:tplc="41A26778">
      <w:start w:val="1"/>
      <w:numFmt w:val="bullet"/>
      <w:lvlText w:val="•"/>
      <w:lvlJc w:val="left"/>
      <w:pPr>
        <w:tabs>
          <w:tab w:val="num" w:pos="720"/>
        </w:tabs>
        <w:ind w:left="720" w:hanging="360"/>
      </w:pPr>
      <w:rPr>
        <w:rFonts w:ascii="Times New Roman" w:hAnsi="Times New Roman" w:hint="default"/>
      </w:rPr>
    </w:lvl>
    <w:lvl w:ilvl="1" w:tplc="D99028F8" w:tentative="1">
      <w:start w:val="1"/>
      <w:numFmt w:val="bullet"/>
      <w:lvlText w:val="•"/>
      <w:lvlJc w:val="left"/>
      <w:pPr>
        <w:tabs>
          <w:tab w:val="num" w:pos="1440"/>
        </w:tabs>
        <w:ind w:left="1440" w:hanging="360"/>
      </w:pPr>
      <w:rPr>
        <w:rFonts w:ascii="Times New Roman" w:hAnsi="Times New Roman" w:hint="default"/>
      </w:rPr>
    </w:lvl>
    <w:lvl w:ilvl="2" w:tplc="FE5C9CFE" w:tentative="1">
      <w:start w:val="1"/>
      <w:numFmt w:val="bullet"/>
      <w:lvlText w:val="•"/>
      <w:lvlJc w:val="left"/>
      <w:pPr>
        <w:tabs>
          <w:tab w:val="num" w:pos="2160"/>
        </w:tabs>
        <w:ind w:left="2160" w:hanging="360"/>
      </w:pPr>
      <w:rPr>
        <w:rFonts w:ascii="Times New Roman" w:hAnsi="Times New Roman" w:hint="default"/>
      </w:rPr>
    </w:lvl>
    <w:lvl w:ilvl="3" w:tplc="652CC514" w:tentative="1">
      <w:start w:val="1"/>
      <w:numFmt w:val="bullet"/>
      <w:lvlText w:val="•"/>
      <w:lvlJc w:val="left"/>
      <w:pPr>
        <w:tabs>
          <w:tab w:val="num" w:pos="2880"/>
        </w:tabs>
        <w:ind w:left="2880" w:hanging="360"/>
      </w:pPr>
      <w:rPr>
        <w:rFonts w:ascii="Times New Roman" w:hAnsi="Times New Roman" w:hint="default"/>
      </w:rPr>
    </w:lvl>
    <w:lvl w:ilvl="4" w:tplc="2744D43C" w:tentative="1">
      <w:start w:val="1"/>
      <w:numFmt w:val="bullet"/>
      <w:lvlText w:val="•"/>
      <w:lvlJc w:val="left"/>
      <w:pPr>
        <w:tabs>
          <w:tab w:val="num" w:pos="3600"/>
        </w:tabs>
        <w:ind w:left="3600" w:hanging="360"/>
      </w:pPr>
      <w:rPr>
        <w:rFonts w:ascii="Times New Roman" w:hAnsi="Times New Roman" w:hint="default"/>
      </w:rPr>
    </w:lvl>
    <w:lvl w:ilvl="5" w:tplc="9F589DDE" w:tentative="1">
      <w:start w:val="1"/>
      <w:numFmt w:val="bullet"/>
      <w:lvlText w:val="•"/>
      <w:lvlJc w:val="left"/>
      <w:pPr>
        <w:tabs>
          <w:tab w:val="num" w:pos="4320"/>
        </w:tabs>
        <w:ind w:left="4320" w:hanging="360"/>
      </w:pPr>
      <w:rPr>
        <w:rFonts w:ascii="Times New Roman" w:hAnsi="Times New Roman" w:hint="default"/>
      </w:rPr>
    </w:lvl>
    <w:lvl w:ilvl="6" w:tplc="FD10EEB0" w:tentative="1">
      <w:start w:val="1"/>
      <w:numFmt w:val="bullet"/>
      <w:lvlText w:val="•"/>
      <w:lvlJc w:val="left"/>
      <w:pPr>
        <w:tabs>
          <w:tab w:val="num" w:pos="5040"/>
        </w:tabs>
        <w:ind w:left="5040" w:hanging="360"/>
      </w:pPr>
      <w:rPr>
        <w:rFonts w:ascii="Times New Roman" w:hAnsi="Times New Roman" w:hint="default"/>
      </w:rPr>
    </w:lvl>
    <w:lvl w:ilvl="7" w:tplc="6A40A51C" w:tentative="1">
      <w:start w:val="1"/>
      <w:numFmt w:val="bullet"/>
      <w:lvlText w:val="•"/>
      <w:lvlJc w:val="left"/>
      <w:pPr>
        <w:tabs>
          <w:tab w:val="num" w:pos="5760"/>
        </w:tabs>
        <w:ind w:left="5760" w:hanging="360"/>
      </w:pPr>
      <w:rPr>
        <w:rFonts w:ascii="Times New Roman" w:hAnsi="Times New Roman" w:hint="default"/>
      </w:rPr>
    </w:lvl>
    <w:lvl w:ilvl="8" w:tplc="9ECEDE84" w:tentative="1">
      <w:start w:val="1"/>
      <w:numFmt w:val="bullet"/>
      <w:lvlText w:val="•"/>
      <w:lvlJc w:val="left"/>
      <w:pPr>
        <w:tabs>
          <w:tab w:val="num" w:pos="6480"/>
        </w:tabs>
        <w:ind w:left="6480" w:hanging="360"/>
      </w:pPr>
      <w:rPr>
        <w:rFonts w:ascii="Times New Roman" w:hAnsi="Times New Roman" w:hint="default"/>
      </w:rPr>
    </w:lvl>
  </w:abstractNum>
  <w:abstractNum w:abstractNumId="10">
    <w:nsid w:val="7145258A"/>
    <w:multiLevelType w:val="hybridMultilevel"/>
    <w:tmpl w:val="C8BEBCC6"/>
    <w:lvl w:ilvl="0" w:tplc="A6FCC1C2">
      <w:start w:val="1"/>
      <w:numFmt w:val="bullet"/>
      <w:lvlText w:val="•"/>
      <w:lvlJc w:val="left"/>
      <w:pPr>
        <w:tabs>
          <w:tab w:val="num" w:pos="720"/>
        </w:tabs>
        <w:ind w:left="720" w:hanging="360"/>
      </w:pPr>
      <w:rPr>
        <w:rFonts w:ascii="Times New Roman" w:hAnsi="Times New Roman" w:hint="default"/>
      </w:rPr>
    </w:lvl>
    <w:lvl w:ilvl="1" w:tplc="EC506DC0" w:tentative="1">
      <w:start w:val="1"/>
      <w:numFmt w:val="bullet"/>
      <w:lvlText w:val="•"/>
      <w:lvlJc w:val="left"/>
      <w:pPr>
        <w:tabs>
          <w:tab w:val="num" w:pos="1440"/>
        </w:tabs>
        <w:ind w:left="1440" w:hanging="360"/>
      </w:pPr>
      <w:rPr>
        <w:rFonts w:ascii="Times New Roman" w:hAnsi="Times New Roman" w:hint="default"/>
      </w:rPr>
    </w:lvl>
    <w:lvl w:ilvl="2" w:tplc="CE621352" w:tentative="1">
      <w:start w:val="1"/>
      <w:numFmt w:val="bullet"/>
      <w:lvlText w:val="•"/>
      <w:lvlJc w:val="left"/>
      <w:pPr>
        <w:tabs>
          <w:tab w:val="num" w:pos="2160"/>
        </w:tabs>
        <w:ind w:left="2160" w:hanging="360"/>
      </w:pPr>
      <w:rPr>
        <w:rFonts w:ascii="Times New Roman" w:hAnsi="Times New Roman" w:hint="default"/>
      </w:rPr>
    </w:lvl>
    <w:lvl w:ilvl="3" w:tplc="86841E46" w:tentative="1">
      <w:start w:val="1"/>
      <w:numFmt w:val="bullet"/>
      <w:lvlText w:val="•"/>
      <w:lvlJc w:val="left"/>
      <w:pPr>
        <w:tabs>
          <w:tab w:val="num" w:pos="2880"/>
        </w:tabs>
        <w:ind w:left="2880" w:hanging="360"/>
      </w:pPr>
      <w:rPr>
        <w:rFonts w:ascii="Times New Roman" w:hAnsi="Times New Roman" w:hint="default"/>
      </w:rPr>
    </w:lvl>
    <w:lvl w:ilvl="4" w:tplc="E38289EA" w:tentative="1">
      <w:start w:val="1"/>
      <w:numFmt w:val="bullet"/>
      <w:lvlText w:val="•"/>
      <w:lvlJc w:val="left"/>
      <w:pPr>
        <w:tabs>
          <w:tab w:val="num" w:pos="3600"/>
        </w:tabs>
        <w:ind w:left="3600" w:hanging="360"/>
      </w:pPr>
      <w:rPr>
        <w:rFonts w:ascii="Times New Roman" w:hAnsi="Times New Roman" w:hint="default"/>
      </w:rPr>
    </w:lvl>
    <w:lvl w:ilvl="5" w:tplc="7CB81224" w:tentative="1">
      <w:start w:val="1"/>
      <w:numFmt w:val="bullet"/>
      <w:lvlText w:val="•"/>
      <w:lvlJc w:val="left"/>
      <w:pPr>
        <w:tabs>
          <w:tab w:val="num" w:pos="4320"/>
        </w:tabs>
        <w:ind w:left="4320" w:hanging="360"/>
      </w:pPr>
      <w:rPr>
        <w:rFonts w:ascii="Times New Roman" w:hAnsi="Times New Roman" w:hint="default"/>
      </w:rPr>
    </w:lvl>
    <w:lvl w:ilvl="6" w:tplc="5DECBBF6" w:tentative="1">
      <w:start w:val="1"/>
      <w:numFmt w:val="bullet"/>
      <w:lvlText w:val="•"/>
      <w:lvlJc w:val="left"/>
      <w:pPr>
        <w:tabs>
          <w:tab w:val="num" w:pos="5040"/>
        </w:tabs>
        <w:ind w:left="5040" w:hanging="360"/>
      </w:pPr>
      <w:rPr>
        <w:rFonts w:ascii="Times New Roman" w:hAnsi="Times New Roman" w:hint="default"/>
      </w:rPr>
    </w:lvl>
    <w:lvl w:ilvl="7" w:tplc="67A6CD90" w:tentative="1">
      <w:start w:val="1"/>
      <w:numFmt w:val="bullet"/>
      <w:lvlText w:val="•"/>
      <w:lvlJc w:val="left"/>
      <w:pPr>
        <w:tabs>
          <w:tab w:val="num" w:pos="5760"/>
        </w:tabs>
        <w:ind w:left="5760" w:hanging="360"/>
      </w:pPr>
      <w:rPr>
        <w:rFonts w:ascii="Times New Roman" w:hAnsi="Times New Roman" w:hint="default"/>
      </w:rPr>
    </w:lvl>
    <w:lvl w:ilvl="8" w:tplc="92C29B80" w:tentative="1">
      <w:start w:val="1"/>
      <w:numFmt w:val="bullet"/>
      <w:lvlText w:val="•"/>
      <w:lvlJc w:val="left"/>
      <w:pPr>
        <w:tabs>
          <w:tab w:val="num" w:pos="6480"/>
        </w:tabs>
        <w:ind w:left="6480" w:hanging="360"/>
      </w:pPr>
      <w:rPr>
        <w:rFonts w:ascii="Times New Roman" w:hAnsi="Times New Roman" w:hint="default"/>
      </w:rPr>
    </w:lvl>
  </w:abstractNum>
  <w:num w:numId="1">
    <w:abstractNumId w:val="5"/>
  </w:num>
  <w:num w:numId="2">
    <w:abstractNumId w:val="3"/>
  </w:num>
  <w:num w:numId="3">
    <w:abstractNumId w:val="6"/>
  </w:num>
  <w:num w:numId="4">
    <w:abstractNumId w:val="9"/>
  </w:num>
  <w:num w:numId="5">
    <w:abstractNumId w:val="7"/>
  </w:num>
  <w:num w:numId="6">
    <w:abstractNumId w:val="8"/>
  </w:num>
  <w:num w:numId="7">
    <w:abstractNumId w:val="10"/>
  </w:num>
  <w:num w:numId="8">
    <w:abstractNumId w:val="2"/>
  </w:num>
  <w:num w:numId="9">
    <w:abstractNumId w:val="1"/>
  </w:num>
  <w:num w:numId="10">
    <w:abstractNumId w:val="0"/>
  </w:num>
  <w:num w:numId="11">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8"/>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32FCB"/>
    <w:rsid w:val="00124712"/>
    <w:rsid w:val="00200EB2"/>
    <w:rsid w:val="00256A5F"/>
    <w:rsid w:val="00321535"/>
    <w:rsid w:val="00447BFD"/>
    <w:rsid w:val="004F4F44"/>
    <w:rsid w:val="00525792"/>
    <w:rsid w:val="00532FCB"/>
    <w:rsid w:val="005559B3"/>
    <w:rsid w:val="00686561"/>
    <w:rsid w:val="007C0E2B"/>
    <w:rsid w:val="008563B8"/>
    <w:rsid w:val="009140B1"/>
    <w:rsid w:val="009C158D"/>
    <w:rsid w:val="00AD4F5E"/>
    <w:rsid w:val="00B96EC0"/>
    <w:rsid w:val="00BD3BE0"/>
    <w:rsid w:val="00C460EC"/>
    <w:rsid w:val="00D16F62"/>
    <w:rsid w:val="00EF7AED"/>
    <w:rsid w:val="00F5527F"/>
  </w:rsids>
  <m:mathPr>
    <m:mathFont m:val="Cambria Math"/>
    <m:brkBin m:val="before"/>
    <m:brkBinSub m:val="--"/>
    <m:smallFrac m:val="off"/>
    <m:dispDef/>
    <m:lMargin m:val="0"/>
    <m:rMargin m:val="0"/>
    <m:defJc m:val="centerGroup"/>
    <m:wrapIndent m:val="1440"/>
    <m:intLim m:val="subSup"/>
    <m:naryLim m:val="undOvr"/>
  </m:mathPr>
  <w:uiCompat97To2003/>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country-region"/>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4F44"/>
    <w:pPr>
      <w:spacing w:after="200" w:line="276" w:lineRule="auto"/>
    </w:pPr>
    <w:rPr>
      <w:lang w:eastAsia="en-US"/>
    </w:rPr>
  </w:style>
  <w:style w:type="paragraph" w:styleId="Heading3">
    <w:name w:val="heading 3"/>
    <w:basedOn w:val="Normal"/>
    <w:link w:val="Heading3Char"/>
    <w:uiPriority w:val="99"/>
    <w:qFormat/>
    <w:rsid w:val="00124712"/>
    <w:pPr>
      <w:spacing w:after="0" w:line="240" w:lineRule="auto"/>
      <w:outlineLvl w:val="2"/>
    </w:pPr>
    <w:rPr>
      <w:rFonts w:ascii="FrutigerBold" w:eastAsia="Times New Roman" w:hAnsi="FrutigerBold"/>
      <w:color w:val="332A85"/>
      <w:sz w:val="13"/>
      <w:szCs w:val="13"/>
      <w:lang w:eastAsia="en-GB"/>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locked/>
    <w:rsid w:val="00124712"/>
    <w:rPr>
      <w:rFonts w:ascii="FrutigerBold" w:hAnsi="FrutigerBold" w:cs="Times New Roman"/>
      <w:color w:val="332A85"/>
      <w:sz w:val="13"/>
      <w:szCs w:val="13"/>
      <w:lang w:eastAsia="en-GB"/>
    </w:rPr>
  </w:style>
  <w:style w:type="paragraph" w:styleId="ListParagraph">
    <w:name w:val="List Paragraph"/>
    <w:basedOn w:val="Normal"/>
    <w:uiPriority w:val="99"/>
    <w:qFormat/>
    <w:rsid w:val="00532FCB"/>
    <w:pPr>
      <w:spacing w:after="0" w:line="240" w:lineRule="auto"/>
      <w:ind w:left="720"/>
      <w:contextualSpacing/>
    </w:pPr>
    <w:rPr>
      <w:rFonts w:ascii="Times New Roman" w:eastAsia="Times New Roman" w:hAnsi="Times New Roman"/>
      <w:sz w:val="24"/>
      <w:szCs w:val="24"/>
      <w:lang w:eastAsia="en-GB"/>
    </w:rPr>
  </w:style>
  <w:style w:type="paragraph" w:customStyle="1" w:styleId="Default">
    <w:name w:val="Default"/>
    <w:uiPriority w:val="99"/>
    <w:rsid w:val="009140B1"/>
    <w:pPr>
      <w:autoSpaceDE w:val="0"/>
      <w:autoSpaceDN w:val="0"/>
      <w:adjustRightInd w:val="0"/>
    </w:pPr>
    <w:rPr>
      <w:rFonts w:ascii="Arial" w:hAnsi="Arial" w:cs="Arial"/>
      <w:color w:val="000000"/>
      <w:sz w:val="24"/>
      <w:szCs w:val="24"/>
      <w:lang w:eastAsia="en-US"/>
    </w:rPr>
  </w:style>
  <w:style w:type="paragraph" w:styleId="NormalWeb">
    <w:name w:val="Normal (Web)"/>
    <w:basedOn w:val="Normal"/>
    <w:uiPriority w:val="99"/>
    <w:semiHidden/>
    <w:rsid w:val="00124712"/>
    <w:pPr>
      <w:spacing w:after="76" w:line="240" w:lineRule="auto"/>
    </w:pPr>
    <w:rPr>
      <w:rFonts w:ascii="Times New Roman" w:eastAsia="Times New Roman" w:hAnsi="Times New Roman"/>
      <w:sz w:val="24"/>
      <w:szCs w:val="24"/>
      <w:lang w:eastAsia="en-GB"/>
    </w:rPr>
  </w:style>
  <w:style w:type="character" w:styleId="Hyperlink">
    <w:name w:val="Hyperlink"/>
    <w:basedOn w:val="DefaultParagraphFont"/>
    <w:uiPriority w:val="99"/>
    <w:rsid w:val="00525792"/>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divs>
    <w:div w:id="1556624958">
      <w:marLeft w:val="0"/>
      <w:marRight w:val="0"/>
      <w:marTop w:val="0"/>
      <w:marBottom w:val="0"/>
      <w:divBdr>
        <w:top w:val="none" w:sz="0" w:space="0" w:color="auto"/>
        <w:left w:val="none" w:sz="0" w:space="0" w:color="auto"/>
        <w:bottom w:val="none" w:sz="0" w:space="0" w:color="auto"/>
        <w:right w:val="none" w:sz="0" w:space="0" w:color="auto"/>
      </w:divBdr>
      <w:divsChild>
        <w:div w:id="1556624971">
          <w:marLeft w:val="0"/>
          <w:marRight w:val="0"/>
          <w:marTop w:val="0"/>
          <w:marBottom w:val="0"/>
          <w:divBdr>
            <w:top w:val="none" w:sz="0" w:space="0" w:color="auto"/>
            <w:left w:val="none" w:sz="0" w:space="0" w:color="auto"/>
            <w:bottom w:val="none" w:sz="0" w:space="0" w:color="auto"/>
            <w:right w:val="none" w:sz="0" w:space="0" w:color="auto"/>
          </w:divBdr>
          <w:divsChild>
            <w:div w:id="1556624965">
              <w:marLeft w:val="0"/>
              <w:marRight w:val="0"/>
              <w:marTop w:val="0"/>
              <w:marBottom w:val="0"/>
              <w:divBdr>
                <w:top w:val="none" w:sz="0" w:space="0" w:color="auto"/>
                <w:left w:val="none" w:sz="0" w:space="0" w:color="auto"/>
                <w:bottom w:val="none" w:sz="0" w:space="0" w:color="auto"/>
                <w:right w:val="none" w:sz="0" w:space="0" w:color="auto"/>
              </w:divBdr>
            </w:div>
            <w:div w:id="1556624967">
              <w:marLeft w:val="0"/>
              <w:marRight w:val="0"/>
              <w:marTop w:val="0"/>
              <w:marBottom w:val="0"/>
              <w:divBdr>
                <w:top w:val="none" w:sz="0" w:space="0" w:color="auto"/>
                <w:left w:val="none" w:sz="0" w:space="0" w:color="auto"/>
                <w:bottom w:val="none" w:sz="0" w:space="0" w:color="auto"/>
                <w:right w:val="none" w:sz="0" w:space="0" w:color="auto"/>
              </w:divBdr>
            </w:div>
            <w:div w:id="155662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624963">
      <w:marLeft w:val="0"/>
      <w:marRight w:val="0"/>
      <w:marTop w:val="0"/>
      <w:marBottom w:val="0"/>
      <w:divBdr>
        <w:top w:val="none" w:sz="0" w:space="0" w:color="auto"/>
        <w:left w:val="none" w:sz="0" w:space="0" w:color="auto"/>
        <w:bottom w:val="none" w:sz="0" w:space="0" w:color="auto"/>
        <w:right w:val="none" w:sz="0" w:space="0" w:color="auto"/>
      </w:divBdr>
      <w:divsChild>
        <w:div w:id="1556624987">
          <w:marLeft w:val="0"/>
          <w:marRight w:val="0"/>
          <w:marTop w:val="0"/>
          <w:marBottom w:val="0"/>
          <w:divBdr>
            <w:top w:val="none" w:sz="0" w:space="0" w:color="auto"/>
            <w:left w:val="none" w:sz="0" w:space="0" w:color="auto"/>
            <w:bottom w:val="none" w:sz="0" w:space="0" w:color="auto"/>
            <w:right w:val="none" w:sz="0" w:space="0" w:color="auto"/>
          </w:divBdr>
          <w:divsChild>
            <w:div w:id="1556624986">
              <w:marLeft w:val="0"/>
              <w:marRight w:val="0"/>
              <w:marTop w:val="0"/>
              <w:marBottom w:val="0"/>
              <w:divBdr>
                <w:top w:val="none" w:sz="0" w:space="0" w:color="auto"/>
                <w:left w:val="none" w:sz="0" w:space="0" w:color="auto"/>
                <w:bottom w:val="none" w:sz="0" w:space="0" w:color="auto"/>
                <w:right w:val="none" w:sz="0" w:space="0" w:color="auto"/>
              </w:divBdr>
            </w:div>
            <w:div w:id="1556624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624966">
      <w:marLeft w:val="0"/>
      <w:marRight w:val="0"/>
      <w:marTop w:val="0"/>
      <w:marBottom w:val="0"/>
      <w:divBdr>
        <w:top w:val="none" w:sz="0" w:space="0" w:color="auto"/>
        <w:left w:val="none" w:sz="0" w:space="0" w:color="auto"/>
        <w:bottom w:val="none" w:sz="0" w:space="0" w:color="auto"/>
        <w:right w:val="none" w:sz="0" w:space="0" w:color="auto"/>
      </w:divBdr>
      <w:divsChild>
        <w:div w:id="1556624973">
          <w:marLeft w:val="0"/>
          <w:marRight w:val="0"/>
          <w:marTop w:val="0"/>
          <w:marBottom w:val="0"/>
          <w:divBdr>
            <w:top w:val="none" w:sz="0" w:space="0" w:color="auto"/>
            <w:left w:val="none" w:sz="0" w:space="0" w:color="auto"/>
            <w:bottom w:val="none" w:sz="0" w:space="0" w:color="auto"/>
            <w:right w:val="none" w:sz="0" w:space="0" w:color="auto"/>
          </w:divBdr>
          <w:divsChild>
            <w:div w:id="1556624954">
              <w:marLeft w:val="0"/>
              <w:marRight w:val="0"/>
              <w:marTop w:val="0"/>
              <w:marBottom w:val="0"/>
              <w:divBdr>
                <w:top w:val="none" w:sz="0" w:space="0" w:color="auto"/>
                <w:left w:val="none" w:sz="0" w:space="0" w:color="auto"/>
                <w:bottom w:val="none" w:sz="0" w:space="0" w:color="auto"/>
                <w:right w:val="none" w:sz="0" w:space="0" w:color="auto"/>
              </w:divBdr>
            </w:div>
            <w:div w:id="1556624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624969">
      <w:marLeft w:val="0"/>
      <w:marRight w:val="0"/>
      <w:marTop w:val="0"/>
      <w:marBottom w:val="0"/>
      <w:divBdr>
        <w:top w:val="none" w:sz="0" w:space="0" w:color="auto"/>
        <w:left w:val="none" w:sz="0" w:space="0" w:color="auto"/>
        <w:bottom w:val="none" w:sz="0" w:space="0" w:color="auto"/>
        <w:right w:val="none" w:sz="0" w:space="0" w:color="auto"/>
      </w:divBdr>
      <w:divsChild>
        <w:div w:id="1556624988">
          <w:marLeft w:val="0"/>
          <w:marRight w:val="0"/>
          <w:marTop w:val="0"/>
          <w:marBottom w:val="0"/>
          <w:divBdr>
            <w:top w:val="none" w:sz="0" w:space="0" w:color="auto"/>
            <w:left w:val="none" w:sz="0" w:space="0" w:color="auto"/>
            <w:bottom w:val="none" w:sz="0" w:space="0" w:color="auto"/>
            <w:right w:val="none" w:sz="0" w:space="0" w:color="auto"/>
          </w:divBdr>
        </w:div>
      </w:divsChild>
    </w:div>
    <w:div w:id="1556624976">
      <w:marLeft w:val="0"/>
      <w:marRight w:val="0"/>
      <w:marTop w:val="0"/>
      <w:marBottom w:val="0"/>
      <w:divBdr>
        <w:top w:val="none" w:sz="0" w:space="0" w:color="auto"/>
        <w:left w:val="none" w:sz="0" w:space="0" w:color="auto"/>
        <w:bottom w:val="none" w:sz="0" w:space="0" w:color="auto"/>
        <w:right w:val="none" w:sz="0" w:space="0" w:color="auto"/>
      </w:divBdr>
      <w:divsChild>
        <w:div w:id="1556624961">
          <w:marLeft w:val="0"/>
          <w:marRight w:val="0"/>
          <w:marTop w:val="0"/>
          <w:marBottom w:val="0"/>
          <w:divBdr>
            <w:top w:val="none" w:sz="0" w:space="0" w:color="auto"/>
            <w:left w:val="none" w:sz="0" w:space="0" w:color="auto"/>
            <w:bottom w:val="none" w:sz="0" w:space="0" w:color="auto"/>
            <w:right w:val="none" w:sz="0" w:space="0" w:color="auto"/>
          </w:divBdr>
          <w:divsChild>
            <w:div w:id="1556624968">
              <w:marLeft w:val="0"/>
              <w:marRight w:val="0"/>
              <w:marTop w:val="0"/>
              <w:marBottom w:val="0"/>
              <w:divBdr>
                <w:top w:val="none" w:sz="0" w:space="0" w:color="auto"/>
                <w:left w:val="none" w:sz="0" w:space="0" w:color="auto"/>
                <w:bottom w:val="none" w:sz="0" w:space="0" w:color="auto"/>
                <w:right w:val="none" w:sz="0" w:space="0" w:color="auto"/>
              </w:divBdr>
              <w:divsChild>
                <w:div w:id="1556624955">
                  <w:marLeft w:val="0"/>
                  <w:marRight w:val="0"/>
                  <w:marTop w:val="0"/>
                  <w:marBottom w:val="0"/>
                  <w:divBdr>
                    <w:top w:val="none" w:sz="0" w:space="0" w:color="auto"/>
                    <w:left w:val="none" w:sz="0" w:space="0" w:color="auto"/>
                    <w:bottom w:val="none" w:sz="0" w:space="0" w:color="auto"/>
                    <w:right w:val="none" w:sz="0" w:space="0" w:color="auto"/>
                  </w:divBdr>
                  <w:divsChild>
                    <w:div w:id="1556624959">
                      <w:marLeft w:val="0"/>
                      <w:marRight w:val="0"/>
                      <w:marTop w:val="0"/>
                      <w:marBottom w:val="0"/>
                      <w:divBdr>
                        <w:top w:val="none" w:sz="0" w:space="0" w:color="auto"/>
                        <w:left w:val="none" w:sz="0" w:space="0" w:color="auto"/>
                        <w:bottom w:val="none" w:sz="0" w:space="0" w:color="auto"/>
                        <w:right w:val="none" w:sz="0" w:space="0" w:color="auto"/>
                      </w:divBdr>
                    </w:div>
                    <w:div w:id="1556624960">
                      <w:marLeft w:val="0"/>
                      <w:marRight w:val="0"/>
                      <w:marTop w:val="0"/>
                      <w:marBottom w:val="0"/>
                      <w:divBdr>
                        <w:top w:val="none" w:sz="0" w:space="0" w:color="auto"/>
                        <w:left w:val="none" w:sz="0" w:space="0" w:color="auto"/>
                        <w:bottom w:val="none" w:sz="0" w:space="0" w:color="auto"/>
                        <w:right w:val="none" w:sz="0" w:space="0" w:color="auto"/>
                      </w:divBdr>
                    </w:div>
                    <w:div w:id="1556624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6624962">
          <w:marLeft w:val="0"/>
          <w:marRight w:val="0"/>
          <w:marTop w:val="0"/>
          <w:marBottom w:val="0"/>
          <w:divBdr>
            <w:top w:val="none" w:sz="0" w:space="0" w:color="auto"/>
            <w:left w:val="none" w:sz="0" w:space="0" w:color="auto"/>
            <w:bottom w:val="none" w:sz="0" w:space="0" w:color="auto"/>
            <w:right w:val="none" w:sz="0" w:space="0" w:color="auto"/>
          </w:divBdr>
        </w:div>
        <w:div w:id="1556624964">
          <w:marLeft w:val="0"/>
          <w:marRight w:val="0"/>
          <w:marTop w:val="0"/>
          <w:marBottom w:val="0"/>
          <w:divBdr>
            <w:top w:val="none" w:sz="0" w:space="0" w:color="auto"/>
            <w:left w:val="none" w:sz="0" w:space="0" w:color="auto"/>
            <w:bottom w:val="none" w:sz="0" w:space="0" w:color="auto"/>
            <w:right w:val="none" w:sz="0" w:space="0" w:color="auto"/>
          </w:divBdr>
        </w:div>
      </w:divsChild>
    </w:div>
    <w:div w:id="1556624980">
      <w:marLeft w:val="0"/>
      <w:marRight w:val="0"/>
      <w:marTop w:val="0"/>
      <w:marBottom w:val="0"/>
      <w:divBdr>
        <w:top w:val="none" w:sz="0" w:space="0" w:color="auto"/>
        <w:left w:val="none" w:sz="0" w:space="0" w:color="auto"/>
        <w:bottom w:val="none" w:sz="0" w:space="0" w:color="auto"/>
        <w:right w:val="none" w:sz="0" w:space="0" w:color="auto"/>
      </w:divBdr>
      <w:divsChild>
        <w:div w:id="1556624989">
          <w:marLeft w:val="0"/>
          <w:marRight w:val="0"/>
          <w:marTop w:val="0"/>
          <w:marBottom w:val="0"/>
          <w:divBdr>
            <w:top w:val="none" w:sz="0" w:space="0" w:color="auto"/>
            <w:left w:val="none" w:sz="0" w:space="0" w:color="auto"/>
            <w:bottom w:val="none" w:sz="0" w:space="0" w:color="auto"/>
            <w:right w:val="none" w:sz="0" w:space="0" w:color="auto"/>
          </w:divBdr>
        </w:div>
      </w:divsChild>
    </w:div>
    <w:div w:id="1556624983">
      <w:marLeft w:val="0"/>
      <w:marRight w:val="0"/>
      <w:marTop w:val="0"/>
      <w:marBottom w:val="0"/>
      <w:divBdr>
        <w:top w:val="none" w:sz="0" w:space="0" w:color="auto"/>
        <w:left w:val="none" w:sz="0" w:space="0" w:color="auto"/>
        <w:bottom w:val="none" w:sz="0" w:space="0" w:color="auto"/>
        <w:right w:val="none" w:sz="0" w:space="0" w:color="auto"/>
      </w:divBdr>
      <w:divsChild>
        <w:div w:id="1556624972">
          <w:marLeft w:val="0"/>
          <w:marRight w:val="0"/>
          <w:marTop w:val="0"/>
          <w:marBottom w:val="0"/>
          <w:divBdr>
            <w:top w:val="none" w:sz="0" w:space="0" w:color="auto"/>
            <w:left w:val="none" w:sz="0" w:space="0" w:color="auto"/>
            <w:bottom w:val="none" w:sz="0" w:space="0" w:color="auto"/>
            <w:right w:val="none" w:sz="0" w:space="0" w:color="auto"/>
          </w:divBdr>
          <w:divsChild>
            <w:div w:id="1556624970">
              <w:marLeft w:val="0"/>
              <w:marRight w:val="0"/>
              <w:marTop w:val="0"/>
              <w:marBottom w:val="0"/>
              <w:divBdr>
                <w:top w:val="none" w:sz="0" w:space="0" w:color="auto"/>
                <w:left w:val="none" w:sz="0" w:space="0" w:color="auto"/>
                <w:bottom w:val="none" w:sz="0" w:space="0" w:color="auto"/>
                <w:right w:val="none" w:sz="0" w:space="0" w:color="auto"/>
              </w:divBdr>
            </w:div>
            <w:div w:id="1556624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624984">
      <w:marLeft w:val="0"/>
      <w:marRight w:val="0"/>
      <w:marTop w:val="0"/>
      <w:marBottom w:val="0"/>
      <w:divBdr>
        <w:top w:val="none" w:sz="0" w:space="0" w:color="auto"/>
        <w:left w:val="none" w:sz="0" w:space="0" w:color="auto"/>
        <w:bottom w:val="none" w:sz="0" w:space="0" w:color="auto"/>
        <w:right w:val="none" w:sz="0" w:space="0" w:color="auto"/>
      </w:divBdr>
      <w:divsChild>
        <w:div w:id="1556624956">
          <w:marLeft w:val="-152"/>
          <w:marRight w:val="0"/>
          <w:marTop w:val="0"/>
          <w:marBottom w:val="0"/>
          <w:divBdr>
            <w:top w:val="none" w:sz="0" w:space="0" w:color="auto"/>
            <w:left w:val="none" w:sz="0" w:space="0" w:color="auto"/>
            <w:bottom w:val="none" w:sz="0" w:space="0" w:color="auto"/>
            <w:right w:val="none" w:sz="0" w:space="0" w:color="auto"/>
          </w:divBdr>
          <w:divsChild>
            <w:div w:id="1556624975">
              <w:marLeft w:val="0"/>
              <w:marRight w:val="0"/>
              <w:marTop w:val="0"/>
              <w:marBottom w:val="0"/>
              <w:divBdr>
                <w:top w:val="none" w:sz="0" w:space="0" w:color="auto"/>
                <w:left w:val="none" w:sz="0" w:space="0" w:color="auto"/>
                <w:bottom w:val="none" w:sz="0" w:space="0" w:color="auto"/>
                <w:right w:val="none" w:sz="0" w:space="0" w:color="auto"/>
              </w:divBdr>
              <w:divsChild>
                <w:div w:id="1556624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6624991">
      <w:marLeft w:val="0"/>
      <w:marRight w:val="0"/>
      <w:marTop w:val="0"/>
      <w:marBottom w:val="0"/>
      <w:divBdr>
        <w:top w:val="none" w:sz="0" w:space="0" w:color="auto"/>
        <w:left w:val="none" w:sz="0" w:space="0" w:color="auto"/>
        <w:bottom w:val="none" w:sz="0" w:space="0" w:color="auto"/>
        <w:right w:val="none" w:sz="0" w:space="0" w:color="auto"/>
      </w:divBdr>
      <w:divsChild>
        <w:div w:id="1556624974">
          <w:marLeft w:val="0"/>
          <w:marRight w:val="0"/>
          <w:marTop w:val="0"/>
          <w:marBottom w:val="0"/>
          <w:divBdr>
            <w:top w:val="none" w:sz="0" w:space="0" w:color="auto"/>
            <w:left w:val="none" w:sz="0" w:space="0" w:color="auto"/>
            <w:bottom w:val="none" w:sz="0" w:space="0" w:color="auto"/>
            <w:right w:val="none" w:sz="0" w:space="0" w:color="auto"/>
          </w:divBdr>
          <w:divsChild>
            <w:div w:id="1556624957">
              <w:marLeft w:val="0"/>
              <w:marRight w:val="0"/>
              <w:marTop w:val="0"/>
              <w:marBottom w:val="0"/>
              <w:divBdr>
                <w:top w:val="none" w:sz="0" w:space="0" w:color="auto"/>
                <w:left w:val="none" w:sz="0" w:space="0" w:color="auto"/>
                <w:bottom w:val="none" w:sz="0" w:space="0" w:color="auto"/>
                <w:right w:val="none" w:sz="0" w:space="0" w:color="auto"/>
              </w:divBdr>
            </w:div>
            <w:div w:id="1556624981">
              <w:marLeft w:val="0"/>
              <w:marRight w:val="0"/>
              <w:marTop w:val="0"/>
              <w:marBottom w:val="0"/>
              <w:divBdr>
                <w:top w:val="none" w:sz="0" w:space="0" w:color="auto"/>
                <w:left w:val="none" w:sz="0" w:space="0" w:color="auto"/>
                <w:bottom w:val="none" w:sz="0" w:space="0" w:color="auto"/>
                <w:right w:val="none" w:sz="0" w:space="0" w:color="auto"/>
              </w:divBdr>
            </w:div>
            <w:div w:id="1556624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hra.nhs.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orthyorksresearch@york.nhs.uk" TargetMode="External"/><Relationship Id="rId5" Type="http://schemas.openxmlformats.org/officeDocument/2006/relationships/hyperlink" Target="http://www.crn.nihr.ac.uk/can-help/funders-academics/gaining-nhs-permissions/"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TotalTime>
  <Pages>2</Pages>
  <Words>676</Words>
  <Characters>3857</Characters>
  <Application>Microsoft Office Outlook</Application>
  <DocSecurity>0</DocSecurity>
  <Lines>0</Lines>
  <Paragraphs>0</Paragraphs>
  <ScaleCrop>false</ScaleCrop>
  <Company>York Hospitals Foundation Trust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HRA Approval is coming…</dc:title>
  <dc:subject/>
  <dc:creator>jholmes</dc:creator>
  <cp:keywords/>
  <dc:description/>
  <cp:lastModifiedBy>y0rkadm1n</cp:lastModifiedBy>
  <cp:revision>2</cp:revision>
  <cp:lastPrinted>2015-05-13T09:36:00Z</cp:lastPrinted>
  <dcterms:created xsi:type="dcterms:W3CDTF">2015-05-13T10:14:00Z</dcterms:created>
  <dcterms:modified xsi:type="dcterms:W3CDTF">2015-05-13T10:14:00Z</dcterms:modified>
</cp:coreProperties>
</file>